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73399" w14:textId="77777777" w:rsidR="00703732" w:rsidRDefault="00104F7C">
      <w:pPr>
        <w:pStyle w:val="Title"/>
        <w:rPr>
          <w:sz w:val="40"/>
          <w:szCs w:val="40"/>
        </w:rPr>
      </w:pPr>
      <w:r>
        <w:rPr>
          <w:sz w:val="40"/>
          <w:szCs w:val="40"/>
        </w:rPr>
        <w:t xml:space="preserve">Colorado Open Meetings Law: </w:t>
      </w:r>
    </w:p>
    <w:p w14:paraId="2E9A344C" w14:textId="72FA81EC" w:rsidR="00D024A6" w:rsidRDefault="00104F7C">
      <w:pPr>
        <w:pStyle w:val="Title"/>
        <w:rPr>
          <w:sz w:val="40"/>
          <w:szCs w:val="40"/>
        </w:rPr>
      </w:pPr>
      <w:r>
        <w:rPr>
          <w:sz w:val="40"/>
          <w:szCs w:val="40"/>
        </w:rPr>
        <w:t>Guidance for Boards</w:t>
      </w:r>
    </w:p>
    <w:p w14:paraId="2E9A344D" w14:textId="77777777" w:rsidR="00D024A6" w:rsidRDefault="00D024A6"/>
    <w:p w14:paraId="2E9A344E" w14:textId="77777777" w:rsidR="00D024A6" w:rsidRDefault="00104F7C" w:rsidP="00703732">
      <w:pPr>
        <w:spacing w:after="120"/>
      </w:pPr>
      <w:r>
        <w:t xml:space="preserve">Colorado’s Open Meetings Law (COML), along with other </w:t>
      </w:r>
      <w:hyperlink r:id="rId8">
        <w:r>
          <w:rPr>
            <w:color w:val="1155CC"/>
            <w:u w:val="single"/>
          </w:rPr>
          <w:t>sunshine laws</w:t>
        </w:r>
      </w:hyperlink>
      <w:r>
        <w:t>, help support government transparency by ensuring that public business is conducted in public. Charter boards, as stewards of public resources, should develop an understanding of how to conform to the guardrails in this law.</w:t>
      </w:r>
    </w:p>
    <w:p w14:paraId="48D0D863" w14:textId="5CE2E39D" w:rsidR="00703732" w:rsidRPr="00703732" w:rsidRDefault="00104F7C" w:rsidP="00703732">
      <w:pPr>
        <w:pStyle w:val="Heading1"/>
        <w:spacing w:before="120" w:after="120"/>
        <w:rPr>
          <w:b w:val="0"/>
          <w:bCs w:val="0"/>
          <w:color w:val="000000"/>
          <w:sz w:val="22"/>
          <w:szCs w:val="22"/>
        </w:rPr>
      </w:pPr>
      <w:bookmarkStart w:id="0" w:name="_rnpe0cnoqqbw" w:colFirst="0" w:colLast="0"/>
      <w:bookmarkEnd w:id="0"/>
      <w:r>
        <w:rPr>
          <w:b w:val="0"/>
          <w:bCs w:val="0"/>
          <w:color w:val="000000"/>
          <w:sz w:val="22"/>
          <w:szCs w:val="22"/>
        </w:rPr>
        <w:t xml:space="preserve">This guide is intended to support charter boards’ understanding of the COML. CSI recommends consulting with legal counsel to ensure compliance with state law. For questions or concerns, contact </w:t>
      </w:r>
      <w:hyperlink r:id="rId9">
        <w:r>
          <w:rPr>
            <w:b w:val="0"/>
            <w:bCs w:val="0"/>
            <w:color w:val="1155CC"/>
            <w:sz w:val="22"/>
            <w:szCs w:val="22"/>
            <w:u w:val="single"/>
          </w:rPr>
          <w:t>LegalandPolicy_CSI@csi.state.co.us</w:t>
        </w:r>
      </w:hyperlink>
      <w:r>
        <w:rPr>
          <w:b w:val="0"/>
          <w:bCs w:val="0"/>
          <w:color w:val="000000"/>
          <w:sz w:val="22"/>
          <w:szCs w:val="22"/>
        </w:rPr>
        <w:t xml:space="preserve">. </w:t>
      </w:r>
    </w:p>
    <w:p w14:paraId="61F34639" w14:textId="77777777" w:rsidR="00DC33D2" w:rsidRDefault="00DC33D2" w:rsidP="00C6019D"/>
    <w:p w14:paraId="2E9A3452" w14:textId="77777777" w:rsidR="00D024A6" w:rsidRDefault="00104F7C">
      <w:r>
        <w:rPr>
          <w:noProof/>
        </w:rPr>
        <mc:AlternateContent>
          <mc:Choice Requires="wps">
            <w:drawing>
              <wp:inline distT="114300" distB="114300" distL="114300" distR="114300" wp14:anchorId="2E9A34C1" wp14:editId="7335AD79">
                <wp:extent cx="5972175" cy="1905000"/>
                <wp:effectExtent l="0" t="0" r="28575" b="19050"/>
                <wp:docPr id="1" name="Rectangle: Rounded Corners 1"/>
                <wp:cNvGraphicFramePr/>
                <a:graphic xmlns:a="http://schemas.openxmlformats.org/drawingml/2006/main">
                  <a:graphicData uri="http://schemas.microsoft.com/office/word/2010/wordprocessingShape">
                    <wps:wsp>
                      <wps:cNvSpPr/>
                      <wps:spPr>
                        <a:xfrm>
                          <a:off x="0" y="0"/>
                          <a:ext cx="5972175" cy="1905000"/>
                        </a:xfrm>
                        <a:prstGeom prst="roundRect">
                          <a:avLst>
                            <a:gd name="adj" fmla="val 16667"/>
                          </a:avLst>
                        </a:prstGeom>
                        <a:solidFill>
                          <a:srgbClr val="CFE2F3"/>
                        </a:solidFill>
                        <a:ln w="9525" cap="flat" cmpd="sng">
                          <a:solidFill>
                            <a:srgbClr val="1C4587"/>
                          </a:solidFill>
                          <a:prstDash val="solid"/>
                          <a:round/>
                          <a:headEnd type="none" w="sm" len="sm"/>
                          <a:tailEnd type="none" w="sm" len="sm"/>
                        </a:ln>
                      </wps:spPr>
                      <wps:txbx>
                        <w:txbxContent>
                          <w:p w14:paraId="2E9A3502" w14:textId="4501F35C" w:rsidR="00D024A6" w:rsidRDefault="005F12BD">
                            <w:pPr>
                              <w:spacing w:after="0" w:line="240" w:lineRule="auto"/>
                              <w:jc w:val="center"/>
                              <w:textDirection w:val="btLr"/>
                            </w:pPr>
                            <w:r>
                              <w:rPr>
                                <w:b/>
                                <w:i/>
                                <w:color w:val="000000"/>
                                <w:sz w:val="28"/>
                              </w:rPr>
                              <w:t xml:space="preserve">COML </w:t>
                            </w:r>
                            <w:r w:rsidR="00104F7C">
                              <w:rPr>
                                <w:b/>
                                <w:i/>
                                <w:color w:val="000000"/>
                                <w:sz w:val="28"/>
                              </w:rPr>
                              <w:t>At a Glance</w:t>
                            </w:r>
                          </w:p>
                          <w:p w14:paraId="2E9A3503" w14:textId="77777777" w:rsidR="00D024A6" w:rsidRPr="00BC0758" w:rsidRDefault="00D024A6">
                            <w:pPr>
                              <w:spacing w:after="0" w:line="240" w:lineRule="auto"/>
                              <w:ind w:left="720" w:firstLine="720"/>
                              <w:textDirection w:val="btLr"/>
                            </w:pPr>
                          </w:p>
                          <w:p w14:paraId="2E9A3504" w14:textId="77777777" w:rsidR="00D024A6" w:rsidRPr="00BC0758" w:rsidRDefault="00104F7C" w:rsidP="00BC0758">
                            <w:pPr>
                              <w:pStyle w:val="ListParagraph"/>
                              <w:numPr>
                                <w:ilvl w:val="0"/>
                                <w:numId w:val="6"/>
                              </w:numPr>
                              <w:spacing w:after="0" w:line="240" w:lineRule="auto"/>
                              <w:textDirection w:val="btLr"/>
                            </w:pPr>
                            <w:r w:rsidRPr="00BC0758">
                              <w:rPr>
                                <w:b/>
                                <w:color w:val="000000"/>
                              </w:rPr>
                              <w:t>What it is:</w:t>
                            </w:r>
                            <w:r w:rsidRPr="00BC0758">
                              <w:rPr>
                                <w:color w:val="000000"/>
                              </w:rPr>
                              <w:t xml:space="preserve"> State requirements for how to conduct meetings of public bodies, such as charter boards.  </w:t>
                            </w:r>
                          </w:p>
                          <w:p w14:paraId="0B678686" w14:textId="77777777" w:rsidR="00BC0758" w:rsidRPr="00B32529" w:rsidRDefault="00104F7C" w:rsidP="00BC0758">
                            <w:pPr>
                              <w:pStyle w:val="ListParagraph"/>
                              <w:numPr>
                                <w:ilvl w:val="0"/>
                                <w:numId w:val="6"/>
                              </w:numPr>
                              <w:spacing w:after="0" w:line="240" w:lineRule="auto"/>
                              <w:textDirection w:val="btLr"/>
                            </w:pPr>
                            <w:r w:rsidRPr="00BC0758">
                              <w:rPr>
                                <w:b/>
                                <w:color w:val="000000"/>
                              </w:rPr>
                              <w:t xml:space="preserve">What it includes: </w:t>
                            </w:r>
                          </w:p>
                          <w:p w14:paraId="4086CA16" w14:textId="77777777" w:rsidR="00B32529" w:rsidRPr="00BC0758" w:rsidRDefault="00B32529" w:rsidP="00B32529">
                            <w:pPr>
                              <w:pStyle w:val="ListParagraph"/>
                              <w:numPr>
                                <w:ilvl w:val="1"/>
                                <w:numId w:val="6"/>
                              </w:numPr>
                              <w:spacing w:after="0" w:line="240" w:lineRule="auto"/>
                              <w:textDirection w:val="btLr"/>
                            </w:pPr>
                            <w:r w:rsidRPr="00BC0758">
                              <w:rPr>
                                <w:color w:val="000000"/>
                              </w:rPr>
                              <w:t xml:space="preserve">When and how </w:t>
                            </w:r>
                            <w:r w:rsidRPr="00BC0758">
                              <w:rPr>
                                <w:b/>
                                <w:color w:val="000000"/>
                              </w:rPr>
                              <w:t>notice</w:t>
                            </w:r>
                            <w:r w:rsidRPr="00BC0758">
                              <w:rPr>
                                <w:color w:val="000000"/>
                              </w:rPr>
                              <w:t xml:space="preserve"> of meetings must be </w:t>
                            </w:r>
                            <w:proofErr w:type="gramStart"/>
                            <w:r w:rsidRPr="00BC0758">
                              <w:rPr>
                                <w:color w:val="000000"/>
                              </w:rPr>
                              <w:t>given;</w:t>
                            </w:r>
                            <w:proofErr w:type="gramEnd"/>
                          </w:p>
                          <w:p w14:paraId="0E037C4C" w14:textId="77777777" w:rsidR="00B32529" w:rsidRPr="00BC0758" w:rsidRDefault="00B32529" w:rsidP="00B32529">
                            <w:pPr>
                              <w:pStyle w:val="ListParagraph"/>
                              <w:numPr>
                                <w:ilvl w:val="1"/>
                                <w:numId w:val="6"/>
                              </w:numPr>
                              <w:spacing w:after="0" w:line="240" w:lineRule="auto"/>
                              <w:textDirection w:val="btLr"/>
                            </w:pPr>
                            <w:r w:rsidRPr="00BC0758">
                              <w:rPr>
                                <w:color w:val="000000"/>
                              </w:rPr>
                              <w:t xml:space="preserve">When </w:t>
                            </w:r>
                            <w:r w:rsidRPr="00BC0758">
                              <w:rPr>
                                <w:b/>
                                <w:color w:val="000000"/>
                              </w:rPr>
                              <w:t>minutes</w:t>
                            </w:r>
                            <w:r w:rsidRPr="00BC0758">
                              <w:rPr>
                                <w:color w:val="000000"/>
                              </w:rPr>
                              <w:t xml:space="preserve"> must be taken and what should be included in </w:t>
                            </w:r>
                            <w:proofErr w:type="gramStart"/>
                            <w:r w:rsidRPr="00BC0758">
                              <w:rPr>
                                <w:color w:val="000000"/>
                              </w:rPr>
                              <w:t>minutes;</w:t>
                            </w:r>
                            <w:proofErr w:type="gramEnd"/>
                          </w:p>
                          <w:p w14:paraId="36C41BF8" w14:textId="77777777" w:rsidR="00B32529" w:rsidRPr="00BC0758" w:rsidRDefault="00B32529" w:rsidP="00B32529">
                            <w:pPr>
                              <w:pStyle w:val="ListParagraph"/>
                              <w:numPr>
                                <w:ilvl w:val="1"/>
                                <w:numId w:val="6"/>
                              </w:numPr>
                              <w:spacing w:after="0" w:line="240" w:lineRule="auto"/>
                              <w:textDirection w:val="btLr"/>
                            </w:pPr>
                            <w:r w:rsidRPr="00BC0758">
                              <w:rPr>
                                <w:color w:val="000000"/>
                              </w:rPr>
                              <w:t xml:space="preserve">How to appropriately conduct </w:t>
                            </w:r>
                            <w:r w:rsidRPr="00BC0758">
                              <w:rPr>
                                <w:b/>
                                <w:color w:val="000000"/>
                              </w:rPr>
                              <w:t>executive sessions</w:t>
                            </w:r>
                            <w:r w:rsidRPr="00BC0758">
                              <w:rPr>
                                <w:color w:val="000000"/>
                              </w:rPr>
                              <w:t>; and</w:t>
                            </w:r>
                          </w:p>
                          <w:p w14:paraId="0818F54A" w14:textId="19FCC88F" w:rsidR="00B32529" w:rsidRPr="00B32529" w:rsidRDefault="00B32529" w:rsidP="00B32529">
                            <w:pPr>
                              <w:pStyle w:val="ListParagraph"/>
                              <w:numPr>
                                <w:ilvl w:val="1"/>
                                <w:numId w:val="6"/>
                              </w:numPr>
                              <w:spacing w:after="0" w:line="240" w:lineRule="auto"/>
                              <w:textDirection w:val="btLr"/>
                            </w:pPr>
                            <w:r w:rsidRPr="00BC0758">
                              <w:rPr>
                                <w:color w:val="000000"/>
                              </w:rPr>
                              <w:t xml:space="preserve">How to appropriately conduct </w:t>
                            </w:r>
                            <w:r w:rsidRPr="00BC0758">
                              <w:rPr>
                                <w:b/>
                                <w:color w:val="000000"/>
                              </w:rPr>
                              <w:t>head of school hiring</w:t>
                            </w:r>
                            <w:r w:rsidRPr="00BC0758">
                              <w:rPr>
                                <w:color w:val="000000"/>
                              </w:rPr>
                              <w:t xml:space="preserve">. </w:t>
                            </w:r>
                          </w:p>
                          <w:p w14:paraId="2E9A350A" w14:textId="77777777" w:rsidR="00D024A6" w:rsidRDefault="00D024A6">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oundrect w14:anchorId="2E9A34C1" id="Rectangle: Rounded Corners 1" o:spid="_x0000_s1026" style="width:470.25pt;height:15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" fillcolor="#cfe2f3" strokecolor="#1c4587">
                <v:stroke startarrowwidth="narrow" startarrowlength="short" endarrowwidth="narrow" endarrowlength="short"/>
                <v:textbox inset="2.53958mm,2.53958mm,2.53958mm,2.53958mm">
                  <w:txbxContent>
                    <w:p w14:paraId="2E9A3502" w14:textId="4501F35C" w:rsidR="00D024A6" w:rsidRDefault="005F12BD">
                      <w:pPr>
                        <w:spacing w:after="0" w:line="240" w:lineRule="auto"/>
                        <w:jc w:val="center"/>
                        <w:textDirection w:val="btLr"/>
                      </w:pPr>
                      <w:r>
                        <w:rPr>
                          <w:b/>
                          <w:i/>
                          <w:color w:val="000000"/>
                          <w:sz w:val="28"/>
                        </w:rPr>
                        <w:t xml:space="preserve">COML </w:t>
                      </w:r>
                      <w:r w:rsidR="00104F7C">
                        <w:rPr>
                          <w:b/>
                          <w:i/>
                          <w:color w:val="000000"/>
                          <w:sz w:val="28"/>
                        </w:rPr>
                        <w:t>At a Glance</w:t>
                      </w:r>
                    </w:p>
                    <w:p w14:paraId="2E9A3503" w14:textId="77777777" w:rsidR="00D024A6" w:rsidRPr="00BC0758" w:rsidRDefault="00D024A6">
                      <w:pPr>
                        <w:spacing w:after="0" w:line="240" w:lineRule="auto"/>
                        <w:ind w:left="720" w:firstLine="720"/>
                        <w:textDirection w:val="btLr"/>
                      </w:pPr>
                    </w:p>
                    <w:p w14:paraId="2E9A3504" w14:textId="77777777" w:rsidR="00D024A6" w:rsidRPr="00BC0758" w:rsidRDefault="00104F7C" w:rsidP="00BC0758">
                      <w:pPr>
                        <w:pStyle w:val="ListParagraph"/>
                        <w:numPr>
                          <w:ilvl w:val="0"/>
                          <w:numId w:val="6"/>
                        </w:numPr>
                        <w:spacing w:after="0" w:line="240" w:lineRule="auto"/>
                        <w:textDirection w:val="btLr"/>
                      </w:pPr>
                      <w:r w:rsidRPr="00BC0758">
                        <w:rPr>
                          <w:b/>
                          <w:color w:val="000000"/>
                        </w:rPr>
                        <w:t>What it is:</w:t>
                      </w:r>
                      <w:r w:rsidRPr="00BC0758">
                        <w:rPr>
                          <w:color w:val="000000"/>
                        </w:rPr>
                        <w:t xml:space="preserve"> State requirements for how to conduct meetings of public bodies, such as charter boards.  </w:t>
                      </w:r>
                    </w:p>
                    <w:p w14:paraId="0B678686" w14:textId="77777777" w:rsidR="00BC0758" w:rsidRPr="00B32529" w:rsidRDefault="00104F7C" w:rsidP="00BC0758">
                      <w:pPr>
                        <w:pStyle w:val="ListParagraph"/>
                        <w:numPr>
                          <w:ilvl w:val="0"/>
                          <w:numId w:val="6"/>
                        </w:numPr>
                        <w:spacing w:after="0" w:line="240" w:lineRule="auto"/>
                        <w:textDirection w:val="btLr"/>
                      </w:pPr>
                      <w:r w:rsidRPr="00BC0758">
                        <w:rPr>
                          <w:b/>
                          <w:color w:val="000000"/>
                        </w:rPr>
                        <w:t xml:space="preserve">What it includes: </w:t>
                      </w:r>
                    </w:p>
                    <w:p w14:paraId="4086CA16" w14:textId="77777777" w:rsidR="00B32529" w:rsidRPr="00BC0758" w:rsidRDefault="00B32529" w:rsidP="00B32529">
                      <w:pPr>
                        <w:pStyle w:val="ListParagraph"/>
                        <w:numPr>
                          <w:ilvl w:val="1"/>
                          <w:numId w:val="6"/>
                        </w:numPr>
                        <w:spacing w:after="0" w:line="240" w:lineRule="auto"/>
                        <w:textDirection w:val="btLr"/>
                      </w:pPr>
                      <w:r w:rsidRPr="00BC0758">
                        <w:rPr>
                          <w:color w:val="000000"/>
                        </w:rPr>
                        <w:t xml:space="preserve">When and how </w:t>
                      </w:r>
                      <w:r w:rsidRPr="00BC0758">
                        <w:rPr>
                          <w:b/>
                          <w:color w:val="000000"/>
                        </w:rPr>
                        <w:t>notice</w:t>
                      </w:r>
                      <w:r w:rsidRPr="00BC0758">
                        <w:rPr>
                          <w:color w:val="000000"/>
                        </w:rPr>
                        <w:t xml:space="preserve"> of meetings must be </w:t>
                      </w:r>
                      <w:proofErr w:type="gramStart"/>
                      <w:r w:rsidRPr="00BC0758">
                        <w:rPr>
                          <w:color w:val="000000"/>
                        </w:rPr>
                        <w:t>given;</w:t>
                      </w:r>
                      <w:proofErr w:type="gramEnd"/>
                    </w:p>
                    <w:p w14:paraId="0E037C4C" w14:textId="77777777" w:rsidR="00B32529" w:rsidRPr="00BC0758" w:rsidRDefault="00B32529" w:rsidP="00B32529">
                      <w:pPr>
                        <w:pStyle w:val="ListParagraph"/>
                        <w:numPr>
                          <w:ilvl w:val="1"/>
                          <w:numId w:val="6"/>
                        </w:numPr>
                        <w:spacing w:after="0" w:line="240" w:lineRule="auto"/>
                        <w:textDirection w:val="btLr"/>
                      </w:pPr>
                      <w:r w:rsidRPr="00BC0758">
                        <w:rPr>
                          <w:color w:val="000000"/>
                        </w:rPr>
                        <w:t xml:space="preserve">When </w:t>
                      </w:r>
                      <w:r w:rsidRPr="00BC0758">
                        <w:rPr>
                          <w:b/>
                          <w:color w:val="000000"/>
                        </w:rPr>
                        <w:t>minutes</w:t>
                      </w:r>
                      <w:r w:rsidRPr="00BC0758">
                        <w:rPr>
                          <w:color w:val="000000"/>
                        </w:rPr>
                        <w:t xml:space="preserve"> must be taken and what should be included in </w:t>
                      </w:r>
                      <w:proofErr w:type="gramStart"/>
                      <w:r w:rsidRPr="00BC0758">
                        <w:rPr>
                          <w:color w:val="000000"/>
                        </w:rPr>
                        <w:t>minutes;</w:t>
                      </w:r>
                      <w:proofErr w:type="gramEnd"/>
                    </w:p>
                    <w:p w14:paraId="36C41BF8" w14:textId="77777777" w:rsidR="00B32529" w:rsidRPr="00BC0758" w:rsidRDefault="00B32529" w:rsidP="00B32529">
                      <w:pPr>
                        <w:pStyle w:val="ListParagraph"/>
                        <w:numPr>
                          <w:ilvl w:val="1"/>
                          <w:numId w:val="6"/>
                        </w:numPr>
                        <w:spacing w:after="0" w:line="240" w:lineRule="auto"/>
                        <w:textDirection w:val="btLr"/>
                      </w:pPr>
                      <w:r w:rsidRPr="00BC0758">
                        <w:rPr>
                          <w:color w:val="000000"/>
                        </w:rPr>
                        <w:t xml:space="preserve">How to appropriately conduct </w:t>
                      </w:r>
                      <w:r w:rsidRPr="00BC0758">
                        <w:rPr>
                          <w:b/>
                          <w:color w:val="000000"/>
                        </w:rPr>
                        <w:t>executive sessions</w:t>
                      </w:r>
                      <w:r w:rsidRPr="00BC0758">
                        <w:rPr>
                          <w:color w:val="000000"/>
                        </w:rPr>
                        <w:t>; and</w:t>
                      </w:r>
                    </w:p>
                    <w:p w14:paraId="0818F54A" w14:textId="19FCC88F" w:rsidR="00B32529" w:rsidRPr="00B32529" w:rsidRDefault="00B32529" w:rsidP="00B32529">
                      <w:pPr>
                        <w:pStyle w:val="ListParagraph"/>
                        <w:numPr>
                          <w:ilvl w:val="1"/>
                          <w:numId w:val="6"/>
                        </w:numPr>
                        <w:spacing w:after="0" w:line="240" w:lineRule="auto"/>
                        <w:textDirection w:val="btLr"/>
                      </w:pPr>
                      <w:r w:rsidRPr="00BC0758">
                        <w:rPr>
                          <w:color w:val="000000"/>
                        </w:rPr>
                        <w:t xml:space="preserve">How to appropriately conduct </w:t>
                      </w:r>
                      <w:r w:rsidRPr="00BC0758">
                        <w:rPr>
                          <w:b/>
                          <w:color w:val="000000"/>
                        </w:rPr>
                        <w:t>head of school hiring</w:t>
                      </w:r>
                      <w:r w:rsidRPr="00BC0758">
                        <w:rPr>
                          <w:color w:val="000000"/>
                        </w:rPr>
                        <w:t xml:space="preserve">. </w:t>
                      </w:r>
                    </w:p>
                    <w:p w14:paraId="2E9A350A" w14:textId="77777777" w:rsidR="00D024A6" w:rsidRDefault="00D024A6">
                      <w:pPr>
                        <w:spacing w:after="0" w:line="240" w:lineRule="auto"/>
                        <w:jc w:val="center"/>
                        <w:textDirection w:val="btLr"/>
                      </w:pPr>
                    </w:p>
                  </w:txbxContent>
                </v:textbox>
                <w10:anchorlock/>
              </v:roundrect>
            </w:pict>
          </mc:Fallback>
        </mc:AlternateContent>
      </w:r>
    </w:p>
    <w:p w14:paraId="74A5946C" w14:textId="77777777" w:rsidR="00DC33D2" w:rsidRDefault="00DC33D2" w:rsidP="00BA1FF0">
      <w:pPr>
        <w:pStyle w:val="Heading1"/>
        <w:rPr>
          <w:sz w:val="28"/>
          <w:szCs w:val="28"/>
        </w:rPr>
      </w:pPr>
    </w:p>
    <w:p w14:paraId="0F3BDD90" w14:textId="77777777" w:rsidR="000B2F66" w:rsidRDefault="000B2F66" w:rsidP="000B2F66">
      <w:r>
        <w:rPr>
          <w:i/>
          <w:iCs/>
        </w:rPr>
        <w:t xml:space="preserve">Looking for something specific? Skip to: </w:t>
      </w:r>
      <w:hyperlink w:anchor="a29alt6u5bey">
        <w:r>
          <w:rPr>
            <w:color w:val="1155CC"/>
            <w:u w:val="single"/>
          </w:rPr>
          <w:t>Notice Requirements</w:t>
        </w:r>
      </w:hyperlink>
      <w:r>
        <w:t xml:space="preserve">, </w:t>
      </w:r>
      <w:hyperlink w:anchor="q98frln6mj2r">
        <w:r>
          <w:rPr>
            <w:color w:val="1155CC"/>
            <w:u w:val="single"/>
          </w:rPr>
          <w:t>Minutes Requirements</w:t>
        </w:r>
      </w:hyperlink>
      <w:r>
        <w:t xml:space="preserve">, </w:t>
      </w:r>
      <w:hyperlink w:anchor="2ypeinbg1qg0">
        <w:r>
          <w:rPr>
            <w:color w:val="1155CC"/>
            <w:u w:val="single"/>
          </w:rPr>
          <w:t>Executive Sessions</w:t>
        </w:r>
      </w:hyperlink>
      <w:r>
        <w:t xml:space="preserve">, or </w:t>
      </w:r>
      <w:hyperlink w:anchor="7w08yk2h98wy">
        <w:r>
          <w:rPr>
            <w:color w:val="1155CC"/>
            <w:u w:val="single"/>
          </w:rPr>
          <w:t>Head of School Hiring</w:t>
        </w:r>
      </w:hyperlink>
      <w:r>
        <w:t>.</w:t>
      </w:r>
    </w:p>
    <w:p w14:paraId="3BFB2AFD" w14:textId="77777777" w:rsidR="000B2F66" w:rsidRPr="000B2F66" w:rsidRDefault="000B2F66" w:rsidP="000B2F66">
      <w:pPr>
        <w:sectPr w:rsidR="000B2F66" w:rsidRPr="000B2F66">
          <w:headerReference w:type="default" r:id="rId10"/>
          <w:footerReference w:type="default" r:id="rId11"/>
          <w:pgSz w:w="12240" w:h="15840"/>
          <w:pgMar w:top="1440" w:right="1440" w:bottom="1440" w:left="1440" w:header="720" w:footer="720" w:gutter="0"/>
          <w:pgNumType w:start="1"/>
          <w:cols w:space="720"/>
        </w:sectPr>
      </w:pPr>
    </w:p>
    <w:p w14:paraId="2E9A3454" w14:textId="7545AE5C" w:rsidR="00D024A6" w:rsidRPr="00BA1FF0" w:rsidRDefault="00104F7C" w:rsidP="00BA1FF0">
      <w:pPr>
        <w:pStyle w:val="Heading1"/>
        <w:rPr>
          <w:sz w:val="28"/>
          <w:szCs w:val="28"/>
        </w:rPr>
      </w:pPr>
      <w:r>
        <w:rPr>
          <w:sz w:val="28"/>
          <w:szCs w:val="28"/>
        </w:rPr>
        <w:lastRenderedPageBreak/>
        <w:t xml:space="preserve">When does the Colorado Open Meetings Law (COML) apply? </w:t>
      </w:r>
    </w:p>
    <w:p w14:paraId="2E9A3455" w14:textId="77777777" w:rsidR="00D024A6" w:rsidRDefault="00104F7C">
      <w:r>
        <w:t xml:space="preserve">Board members should exercise caution when gathering and communicating, both formally and informally, because these engagements are often subject to specific state requirements under Colorado’s Open Meetings Law (COML). Whether and how these requirements apply depends on the number of board members present and their activities while gathered, as described below. </w:t>
      </w:r>
    </w:p>
    <w:p w14:paraId="2E9A345A" w14:textId="77777777" w:rsidR="00D024A6" w:rsidRDefault="00104F7C">
      <w:r>
        <w:rPr>
          <w:noProof/>
        </w:rPr>
        <mc:AlternateContent>
          <mc:Choice Requires="wps">
            <w:drawing>
              <wp:inline distT="114300" distB="114300" distL="114300" distR="114300" wp14:anchorId="2E9A34C3" wp14:editId="4EC72728">
                <wp:extent cx="6029325" cy="2752725"/>
                <wp:effectExtent l="0" t="0" r="28575" b="28575"/>
                <wp:docPr id="2" name="Rectangle: Rounded Corners 2"/>
                <wp:cNvGraphicFramePr/>
                <a:graphic xmlns:a="http://schemas.openxmlformats.org/drawingml/2006/main">
                  <a:graphicData uri="http://schemas.microsoft.com/office/word/2010/wordprocessingShape">
                    <wps:wsp>
                      <wps:cNvSpPr/>
                      <wps:spPr>
                        <a:xfrm>
                          <a:off x="0" y="0"/>
                          <a:ext cx="6029325" cy="2752725"/>
                        </a:xfrm>
                        <a:prstGeom prst="roundRect">
                          <a:avLst>
                            <a:gd name="adj" fmla="val 16667"/>
                          </a:avLst>
                        </a:prstGeom>
                        <a:solidFill>
                          <a:srgbClr val="CFE2F3"/>
                        </a:solidFill>
                        <a:ln w="9525" cap="flat" cmpd="sng">
                          <a:solidFill>
                            <a:srgbClr val="1C4587"/>
                          </a:solidFill>
                          <a:prstDash val="solid"/>
                          <a:round/>
                          <a:headEnd type="none" w="sm" len="sm"/>
                          <a:tailEnd type="none" w="sm" len="sm"/>
                        </a:ln>
                      </wps:spPr>
                      <wps:txbx>
                        <w:txbxContent>
                          <w:p w14:paraId="2E9A350B" w14:textId="77777777" w:rsidR="00D024A6" w:rsidRDefault="00104F7C">
                            <w:pPr>
                              <w:spacing w:after="0" w:line="240" w:lineRule="auto"/>
                              <w:jc w:val="center"/>
                              <w:textDirection w:val="btLr"/>
                              <w:rPr>
                                <w:b/>
                                <w:i/>
                                <w:color w:val="000000"/>
                                <w:sz w:val="28"/>
                              </w:rPr>
                            </w:pPr>
                            <w:r>
                              <w:rPr>
                                <w:b/>
                                <w:i/>
                                <w:color w:val="000000"/>
                                <w:sz w:val="28"/>
                              </w:rPr>
                              <w:t>Key Terms</w:t>
                            </w:r>
                          </w:p>
                          <w:p w14:paraId="54AF3555" w14:textId="77777777" w:rsidR="00B56ADC" w:rsidRDefault="00B56ADC">
                            <w:pPr>
                              <w:spacing w:after="0" w:line="240" w:lineRule="auto"/>
                              <w:jc w:val="center"/>
                              <w:textDirection w:val="btLr"/>
                            </w:pPr>
                          </w:p>
                          <w:p w14:paraId="2E9A350C" w14:textId="6901CBD9" w:rsidR="00D024A6" w:rsidRDefault="00825192" w:rsidP="00F324A3">
                            <w:pPr>
                              <w:rPr>
                                <w:color w:val="000000"/>
                              </w:rPr>
                            </w:pPr>
                            <w:r>
                              <w:t xml:space="preserve">COML defines </w:t>
                            </w:r>
                            <w:r w:rsidR="00F324A3">
                              <w:t xml:space="preserve">a meeting as </w:t>
                            </w:r>
                            <w:r>
                              <w:t xml:space="preserve">“Any kind of gathering, convened to discuss public business, in person, by telephone, electronically, or by other means of communication.” </w:t>
                            </w:r>
                            <w:r w:rsidR="00A31372">
                              <w:rPr>
                                <w:color w:val="000000"/>
                              </w:rPr>
                              <w:t>Additionally, w</w:t>
                            </w:r>
                            <w:r w:rsidR="00104F7C" w:rsidRPr="00B56ADC">
                              <w:rPr>
                                <w:color w:val="000000"/>
                              </w:rPr>
                              <w:t xml:space="preserve">hile not defined by the COML, CSI generally uses the following definitions of key terms: </w:t>
                            </w:r>
                          </w:p>
                          <w:p w14:paraId="5C4A6BA2" w14:textId="77777777" w:rsidR="00B56ADC" w:rsidRPr="00B56ADC" w:rsidRDefault="00104F7C" w:rsidP="00B56ADC">
                            <w:pPr>
                              <w:pStyle w:val="ListParagraph"/>
                              <w:numPr>
                                <w:ilvl w:val="0"/>
                                <w:numId w:val="7"/>
                              </w:numPr>
                              <w:spacing w:after="0" w:line="240" w:lineRule="auto"/>
                              <w:textDirection w:val="btLr"/>
                            </w:pPr>
                            <w:r w:rsidRPr="00B56ADC">
                              <w:rPr>
                                <w:b/>
                                <w:color w:val="000000"/>
                              </w:rPr>
                              <w:t xml:space="preserve">Quorum: </w:t>
                            </w:r>
                            <w:r w:rsidRPr="00B56ADC">
                              <w:rPr>
                                <w:color w:val="000000"/>
                              </w:rPr>
                              <w:t xml:space="preserve">The number of board members that must be present for board business–such as voting–to be conducted. Refers to the number </w:t>
                            </w:r>
                            <w:r w:rsidRPr="00B56ADC">
                              <w:rPr>
                                <w:i/>
                                <w:color w:val="000000"/>
                              </w:rPr>
                              <w:t>present</w:t>
                            </w:r>
                            <w:r w:rsidRPr="00B56ADC">
                              <w:rPr>
                                <w:color w:val="000000"/>
                              </w:rPr>
                              <w:t xml:space="preserve">, not to the number voting. </w:t>
                            </w:r>
                            <w:proofErr w:type="gramStart"/>
                            <w:r w:rsidRPr="00B56ADC">
                              <w:rPr>
                                <w:color w:val="000000"/>
                              </w:rPr>
                              <w:t>Typically</w:t>
                            </w:r>
                            <w:proofErr w:type="gramEnd"/>
                            <w:r w:rsidRPr="00B56ADC">
                              <w:rPr>
                                <w:color w:val="000000"/>
                              </w:rPr>
                              <w:t xml:space="preserve"> a majority of board members; should be defined in bylaws. </w:t>
                            </w:r>
                          </w:p>
                          <w:p w14:paraId="104FDDA6" w14:textId="77777777" w:rsidR="00B56ADC" w:rsidRPr="00B56ADC" w:rsidRDefault="00104F7C" w:rsidP="00B56ADC">
                            <w:pPr>
                              <w:pStyle w:val="ListParagraph"/>
                              <w:numPr>
                                <w:ilvl w:val="0"/>
                                <w:numId w:val="7"/>
                              </w:numPr>
                              <w:spacing w:after="0" w:line="240" w:lineRule="auto"/>
                              <w:textDirection w:val="btLr"/>
                            </w:pPr>
                            <w:r w:rsidRPr="00B56ADC">
                              <w:rPr>
                                <w:b/>
                                <w:color w:val="000000"/>
                              </w:rPr>
                              <w:t xml:space="preserve">Formal Action: </w:t>
                            </w:r>
                            <w:r w:rsidRPr="00B56ADC">
                              <w:rPr>
                                <w:color w:val="000000"/>
                              </w:rPr>
                              <w:t xml:space="preserve">Board action/decision-making beyond discussion. Includes the adoption of any proposed policy, position, resolution, rule, or regulation. </w:t>
                            </w:r>
                          </w:p>
                          <w:p w14:paraId="2E9A350F" w14:textId="541DA500" w:rsidR="00D024A6" w:rsidRPr="00B56ADC" w:rsidRDefault="00104F7C" w:rsidP="00B56ADC">
                            <w:pPr>
                              <w:pStyle w:val="ListParagraph"/>
                              <w:numPr>
                                <w:ilvl w:val="0"/>
                                <w:numId w:val="7"/>
                              </w:numPr>
                              <w:spacing w:after="0" w:line="240" w:lineRule="auto"/>
                              <w:textDirection w:val="btLr"/>
                            </w:pPr>
                            <w:r w:rsidRPr="00B56ADC">
                              <w:rPr>
                                <w:b/>
                                <w:color w:val="000000"/>
                              </w:rPr>
                              <w:t xml:space="preserve">Public Business: </w:t>
                            </w:r>
                            <w:r w:rsidRPr="00B56ADC">
                              <w:rPr>
                                <w:color w:val="000000"/>
                              </w:rPr>
                              <w:t xml:space="preserve">Any school business-related topic, the discussion of which could reasonably be considered a matter of importance to school stakeholders. </w:t>
                            </w:r>
                          </w:p>
                          <w:p w14:paraId="2E9A3510" w14:textId="77777777" w:rsidR="00D024A6" w:rsidRDefault="00D024A6">
                            <w:pPr>
                              <w:spacing w:after="0" w:line="240" w:lineRule="auto"/>
                              <w:jc w:val="center"/>
                              <w:textDirection w:val="btLr"/>
                            </w:pPr>
                          </w:p>
                        </w:txbxContent>
                      </wps:txbx>
                      <wps:bodyPr spcFirstLastPara="1" wrap="square" lIns="91425" tIns="91425" rIns="91425" bIns="91425" anchor="t" anchorCtr="0">
                        <a:noAutofit/>
                      </wps:bodyPr>
                    </wps:wsp>
                  </a:graphicData>
                </a:graphic>
              </wp:inline>
            </w:drawing>
          </mc:Choice>
          <mc:Fallback>
            <w:pict>
              <v:roundrect w14:anchorId="2E9A34C3" id="Rectangle: Rounded Corners 2" o:spid="_x0000_s1027" style="width:474.75pt;height:21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" fillcolor="#cfe2f3" strokecolor="#1c4587">
                <v:stroke startarrowwidth="narrow" startarrowlength="short" endarrowwidth="narrow" endarrowlength="short"/>
                <v:textbox inset="2.53958mm,2.53958mm,2.53958mm,2.53958mm">
                  <w:txbxContent>
                    <w:p w14:paraId="2E9A350B" w14:textId="77777777" w:rsidR="00D024A6" w:rsidRDefault="00104F7C">
                      <w:pPr>
                        <w:spacing w:after="0" w:line="240" w:lineRule="auto"/>
                        <w:jc w:val="center"/>
                        <w:textDirection w:val="btLr"/>
                        <w:rPr>
                          <w:b/>
                          <w:i/>
                          <w:color w:val="000000"/>
                          <w:sz w:val="28"/>
                        </w:rPr>
                      </w:pPr>
                      <w:r>
                        <w:rPr>
                          <w:b/>
                          <w:i/>
                          <w:color w:val="000000"/>
                          <w:sz w:val="28"/>
                        </w:rPr>
                        <w:t>Key Terms</w:t>
                      </w:r>
                    </w:p>
                    <w:p w14:paraId="54AF3555" w14:textId="77777777" w:rsidR="00B56ADC" w:rsidRDefault="00B56ADC">
                      <w:pPr>
                        <w:spacing w:after="0" w:line="240" w:lineRule="auto"/>
                        <w:jc w:val="center"/>
                        <w:textDirection w:val="btLr"/>
                      </w:pPr>
                    </w:p>
                    <w:p w14:paraId="2E9A350C" w14:textId="6901CBD9" w:rsidR="00D024A6" w:rsidRDefault="00825192" w:rsidP="00F324A3">
                      <w:pPr>
                        <w:rPr>
                          <w:color w:val="000000"/>
                        </w:rPr>
                      </w:pPr>
                      <w:r>
                        <w:t xml:space="preserve">COML defines </w:t>
                      </w:r>
                      <w:r w:rsidR="00F324A3">
                        <w:t xml:space="preserve">a meeting as </w:t>
                      </w:r>
                      <w:r>
                        <w:t xml:space="preserve">“Any kind of gathering, convened to discuss public business, in person, by telephone, electronically, or by other means of communication.” </w:t>
                      </w:r>
                      <w:r w:rsidR="00A31372">
                        <w:rPr>
                          <w:color w:val="000000"/>
                        </w:rPr>
                        <w:t>Additionally, w</w:t>
                      </w:r>
                      <w:r w:rsidR="00104F7C" w:rsidRPr="00B56ADC">
                        <w:rPr>
                          <w:color w:val="000000"/>
                        </w:rPr>
                        <w:t xml:space="preserve">hile not defined by the COML, CSI generally uses the following definitions of key terms: </w:t>
                      </w:r>
                    </w:p>
                    <w:p w14:paraId="5C4A6BA2" w14:textId="77777777" w:rsidR="00B56ADC" w:rsidRPr="00B56ADC" w:rsidRDefault="00104F7C" w:rsidP="00B56ADC">
                      <w:pPr>
                        <w:pStyle w:val="ListParagraph"/>
                        <w:numPr>
                          <w:ilvl w:val="0"/>
                          <w:numId w:val="7"/>
                        </w:numPr>
                        <w:spacing w:after="0" w:line="240" w:lineRule="auto"/>
                        <w:textDirection w:val="btLr"/>
                      </w:pPr>
                      <w:r w:rsidRPr="00B56ADC">
                        <w:rPr>
                          <w:b/>
                          <w:color w:val="000000"/>
                        </w:rPr>
                        <w:t xml:space="preserve">Quorum: </w:t>
                      </w:r>
                      <w:r w:rsidRPr="00B56ADC">
                        <w:rPr>
                          <w:color w:val="000000"/>
                        </w:rPr>
                        <w:t xml:space="preserve">The number of board members that must be present for board business–such as voting–to be conducted. Refers to the number </w:t>
                      </w:r>
                      <w:r w:rsidRPr="00B56ADC">
                        <w:rPr>
                          <w:i/>
                          <w:color w:val="000000"/>
                        </w:rPr>
                        <w:t>present</w:t>
                      </w:r>
                      <w:r w:rsidRPr="00B56ADC">
                        <w:rPr>
                          <w:color w:val="000000"/>
                        </w:rPr>
                        <w:t xml:space="preserve">, not to the number voting. </w:t>
                      </w:r>
                      <w:proofErr w:type="gramStart"/>
                      <w:r w:rsidRPr="00B56ADC">
                        <w:rPr>
                          <w:color w:val="000000"/>
                        </w:rPr>
                        <w:t>Typically</w:t>
                      </w:r>
                      <w:proofErr w:type="gramEnd"/>
                      <w:r w:rsidRPr="00B56ADC">
                        <w:rPr>
                          <w:color w:val="000000"/>
                        </w:rPr>
                        <w:t xml:space="preserve"> a majority of board members; should be defined in bylaws. </w:t>
                      </w:r>
                    </w:p>
                    <w:p w14:paraId="104FDDA6" w14:textId="77777777" w:rsidR="00B56ADC" w:rsidRPr="00B56ADC" w:rsidRDefault="00104F7C" w:rsidP="00B56ADC">
                      <w:pPr>
                        <w:pStyle w:val="ListParagraph"/>
                        <w:numPr>
                          <w:ilvl w:val="0"/>
                          <w:numId w:val="7"/>
                        </w:numPr>
                        <w:spacing w:after="0" w:line="240" w:lineRule="auto"/>
                        <w:textDirection w:val="btLr"/>
                      </w:pPr>
                      <w:r w:rsidRPr="00B56ADC">
                        <w:rPr>
                          <w:b/>
                          <w:color w:val="000000"/>
                        </w:rPr>
                        <w:t xml:space="preserve">Formal Action: </w:t>
                      </w:r>
                      <w:r w:rsidRPr="00B56ADC">
                        <w:rPr>
                          <w:color w:val="000000"/>
                        </w:rPr>
                        <w:t xml:space="preserve">Board action/decision-making beyond discussion. Includes the adoption of any proposed policy, position, resolution, rule, or regulation. </w:t>
                      </w:r>
                    </w:p>
                    <w:p w14:paraId="2E9A350F" w14:textId="541DA500" w:rsidR="00D024A6" w:rsidRPr="00B56ADC" w:rsidRDefault="00104F7C" w:rsidP="00B56ADC">
                      <w:pPr>
                        <w:pStyle w:val="ListParagraph"/>
                        <w:numPr>
                          <w:ilvl w:val="0"/>
                          <w:numId w:val="7"/>
                        </w:numPr>
                        <w:spacing w:after="0" w:line="240" w:lineRule="auto"/>
                        <w:textDirection w:val="btLr"/>
                      </w:pPr>
                      <w:r w:rsidRPr="00B56ADC">
                        <w:rPr>
                          <w:b/>
                          <w:color w:val="000000"/>
                        </w:rPr>
                        <w:t xml:space="preserve">Public Business: </w:t>
                      </w:r>
                      <w:r w:rsidRPr="00B56ADC">
                        <w:rPr>
                          <w:color w:val="000000"/>
                        </w:rPr>
                        <w:t xml:space="preserve">Any school business-related topic, the discussion of which could reasonably be considered a matter of importance to school stakeholders. </w:t>
                      </w:r>
                    </w:p>
                    <w:p w14:paraId="2E9A3510" w14:textId="77777777" w:rsidR="00D024A6" w:rsidRDefault="00D024A6">
                      <w:pPr>
                        <w:spacing w:after="0" w:line="240" w:lineRule="auto"/>
                        <w:jc w:val="center"/>
                        <w:textDirection w:val="btLr"/>
                      </w:pPr>
                    </w:p>
                  </w:txbxContent>
                </v:textbox>
                <w10:anchorlock/>
              </v:roundrect>
            </w:pict>
          </mc:Fallback>
        </mc:AlternateContent>
      </w:r>
    </w:p>
    <w:p w14:paraId="2E9A345B" w14:textId="77777777" w:rsidR="00D024A6" w:rsidRDefault="00104F7C">
      <w:r>
        <w:t xml:space="preserve">Whenever at least three board members gather (in-person or virtually) and discuss public business or take formal action, the public must be allowed to attend (open meeting). When a quorum or majority of board members is gathered, the law requires the board to provide notice of the meeting to the public (noticed meeting). </w:t>
      </w:r>
    </w:p>
    <w:p w14:paraId="2E9A345C" w14:textId="6B5FBACB" w:rsidR="00D024A6" w:rsidRDefault="00104F7C">
      <w:r w:rsidRPr="02587D69">
        <w:rPr>
          <w:lang w:val="en-US"/>
        </w:rPr>
        <w:t xml:space="preserve">These rules can apply even </w:t>
      </w:r>
      <w:proofErr w:type="gramStart"/>
      <w:r w:rsidRPr="02587D69">
        <w:rPr>
          <w:lang w:val="en-US"/>
        </w:rPr>
        <w:t>where</w:t>
      </w:r>
      <w:proofErr w:type="gramEnd"/>
      <w:r w:rsidRPr="02587D69">
        <w:rPr>
          <w:lang w:val="en-US"/>
        </w:rPr>
        <w:t xml:space="preserve"> the purpose of the meeting is not to discuss board business (e.g., a School Accountability Committee meeting or a school </w:t>
      </w:r>
      <w:proofErr w:type="gramStart"/>
      <w:r w:rsidRPr="02587D69">
        <w:rPr>
          <w:lang w:val="en-US"/>
        </w:rPr>
        <w:t>sporting</w:t>
      </w:r>
      <w:proofErr w:type="gramEnd"/>
      <w:r w:rsidRPr="02587D69">
        <w:rPr>
          <w:lang w:val="en-US"/>
        </w:rPr>
        <w:t xml:space="preserve"> event). For example, if there are three board members on a committee, then the committee meeting must be an open meeting. However, since committees do not take formal action then the committee meetings do not need to be noticed (unless three board members constitute a quorum). The same principles apply for a holiday party attended by three board members. If they begin to discuss school business, any interested member of the public can </w:t>
      </w:r>
      <w:proofErr w:type="gramStart"/>
      <w:r w:rsidRPr="02587D69">
        <w:rPr>
          <w:lang w:val="en-US"/>
        </w:rPr>
        <w:t>listen in</w:t>
      </w:r>
      <w:proofErr w:type="gramEnd"/>
      <w:r w:rsidRPr="02587D69">
        <w:rPr>
          <w:lang w:val="en-US"/>
        </w:rPr>
        <w:t xml:space="preserve"> to the discussion (i.e., this meeting is open). Failure to comply with the COML could subject the board and its decisions to litigation and the invalidation of formal actions, as well as grievances and a loss of trust by stakeholders</w:t>
      </w:r>
      <w:r w:rsidR="0066754A">
        <w:rPr>
          <w:lang w:val="en-US"/>
        </w:rPr>
        <w:t>.</w:t>
      </w:r>
    </w:p>
    <w:p w14:paraId="301DC0E9" w14:textId="77777777" w:rsidR="0066754A" w:rsidRDefault="0066754A" w:rsidP="00BA1FF0">
      <w:pPr>
        <w:pStyle w:val="Heading1"/>
        <w:rPr>
          <w:sz w:val="28"/>
          <w:szCs w:val="28"/>
        </w:rPr>
        <w:sectPr w:rsidR="0066754A">
          <w:pgSz w:w="12240" w:h="15840"/>
          <w:pgMar w:top="1440" w:right="1440" w:bottom="1440" w:left="1440" w:header="720" w:footer="720" w:gutter="0"/>
          <w:pgNumType w:start="1"/>
          <w:cols w:space="720"/>
        </w:sectPr>
      </w:pPr>
      <w:bookmarkStart w:id="1" w:name="_fv99jhyj0vd7" w:colFirst="0" w:colLast="0"/>
      <w:bookmarkEnd w:id="1"/>
    </w:p>
    <w:p w14:paraId="2E9A345E" w14:textId="787CF2CA" w:rsidR="00D024A6" w:rsidRPr="00BA1FF0" w:rsidRDefault="00104F7C" w:rsidP="00BA1FF0">
      <w:pPr>
        <w:pStyle w:val="Heading1"/>
        <w:rPr>
          <w:sz w:val="28"/>
          <w:szCs w:val="28"/>
        </w:rPr>
      </w:pPr>
      <w:r>
        <w:rPr>
          <w:sz w:val="28"/>
          <w:szCs w:val="28"/>
        </w:rPr>
        <w:lastRenderedPageBreak/>
        <w:t>What are the requirements when COML applies?</w:t>
      </w:r>
      <w:bookmarkStart w:id="2" w:name="_q2ixsrwsxiuh" w:colFirst="0" w:colLast="0"/>
      <w:bookmarkEnd w:id="2"/>
    </w:p>
    <w:p w14:paraId="530D3F76" w14:textId="0523D064" w:rsidR="00AB39AF" w:rsidRPr="00AB39AF" w:rsidRDefault="00104F7C" w:rsidP="00AB39AF">
      <w:pPr>
        <w:pStyle w:val="Heading2"/>
        <w:spacing w:after="120"/>
        <w:rPr>
          <w:sz w:val="24"/>
          <w:szCs w:val="24"/>
        </w:rPr>
      </w:pPr>
      <w:bookmarkStart w:id="3" w:name="a29alt6u5bey" w:colFirst="0" w:colLast="0"/>
      <w:bookmarkStart w:id="4" w:name="_2knbi9fza3ao" w:colFirst="0" w:colLast="0"/>
      <w:bookmarkEnd w:id="3"/>
      <w:bookmarkEnd w:id="4"/>
      <w:r>
        <w:rPr>
          <w:sz w:val="24"/>
          <w:szCs w:val="24"/>
        </w:rPr>
        <w:t xml:space="preserve">Notice </w:t>
      </w:r>
      <w:r w:rsidR="008413B2">
        <w:rPr>
          <w:sz w:val="24"/>
          <w:szCs w:val="24"/>
        </w:rPr>
        <w:t>r</w:t>
      </w:r>
      <w:r>
        <w:rPr>
          <w:sz w:val="24"/>
          <w:szCs w:val="24"/>
        </w:rPr>
        <w:t xml:space="preserve">equirements </w:t>
      </w:r>
    </w:p>
    <w:p w14:paraId="2E9A3461" w14:textId="77777777" w:rsidR="00D024A6" w:rsidRDefault="00104F7C">
      <w:pPr>
        <w:rPr>
          <w:b/>
          <w:bCs/>
          <w:i/>
          <w:iCs/>
        </w:rPr>
      </w:pPr>
      <w:r>
        <w:rPr>
          <w:b/>
          <w:bCs/>
          <w:i/>
          <w:iCs/>
        </w:rPr>
        <w:t xml:space="preserve">What is notice? </w:t>
      </w:r>
    </w:p>
    <w:p w14:paraId="2E9A3462" w14:textId="2A01F720" w:rsidR="00D024A6" w:rsidRDefault="00104F7C" w:rsidP="02587D69">
      <w:pPr>
        <w:rPr>
          <w:lang w:val="en-US"/>
        </w:rPr>
      </w:pPr>
      <w:r w:rsidRPr="02587D69">
        <w:rPr>
          <w:lang w:val="en-US"/>
        </w:rPr>
        <w:t xml:space="preserve">Providing notice of a meeting means providing advance warning of </w:t>
      </w:r>
      <w:proofErr w:type="gramStart"/>
      <w:r w:rsidRPr="02587D69">
        <w:rPr>
          <w:lang w:val="en-US"/>
        </w:rPr>
        <w:t>a meeting’s</w:t>
      </w:r>
      <w:proofErr w:type="gramEnd"/>
      <w:r w:rsidRPr="02587D69">
        <w:rPr>
          <w:lang w:val="en-US"/>
        </w:rPr>
        <w:t xml:space="preserve"> time and place so that the public can attend. This includes the link to the virtual meeting location, such as Zoom.</w:t>
      </w:r>
      <w:r w:rsidR="00E9784B" w:rsidRPr="02587D69">
        <w:rPr>
          <w:rStyle w:val="FootnoteReference"/>
          <w:lang w:val="en-US"/>
        </w:rPr>
        <w:footnoteReference w:id="1"/>
      </w:r>
    </w:p>
    <w:p w14:paraId="2E9A3463" w14:textId="77777777" w:rsidR="00D024A6" w:rsidRDefault="00104F7C">
      <w:r w:rsidRPr="02587D69">
        <w:rPr>
          <w:lang w:val="en-US"/>
        </w:rPr>
        <w:t xml:space="preserve">Generally, board meetings at which a quorum or majority of board members are in attendance or expected to attend can be held only after the board provides full and timely notice. Emergency meetings may have alternate notice procedures (see more below). </w:t>
      </w:r>
    </w:p>
    <w:p w14:paraId="2E9A3464" w14:textId="77777777" w:rsidR="00D024A6" w:rsidRDefault="00104F7C">
      <w:pPr>
        <w:rPr>
          <w:b/>
          <w:bCs/>
          <w:i/>
          <w:iCs/>
        </w:rPr>
      </w:pPr>
      <w:r>
        <w:rPr>
          <w:b/>
          <w:bCs/>
          <w:i/>
          <w:iCs/>
        </w:rPr>
        <w:t>What are the COML notice requirements?</w:t>
      </w:r>
    </w:p>
    <w:p w14:paraId="2E9A3465" w14:textId="77777777" w:rsidR="00D024A6" w:rsidRDefault="00104F7C">
      <w:r w:rsidRPr="02587D69">
        <w:rPr>
          <w:lang w:val="en-US"/>
        </w:rPr>
        <w:t>To fulfill the COML’s requirement to provide full and timely notice, charter boards should provide notice of a board meeting:</w:t>
      </w:r>
    </w:p>
    <w:p w14:paraId="2E9A3466" w14:textId="77777777" w:rsidR="00D024A6" w:rsidRDefault="00104F7C" w:rsidP="00703732">
      <w:pPr>
        <w:numPr>
          <w:ilvl w:val="0"/>
          <w:numId w:val="9"/>
        </w:numPr>
        <w:spacing w:after="0"/>
      </w:pPr>
      <w:r>
        <w:t>At least 24 hours in advance of the meeting (e.g., by 5PM on Sunday for a 5PM Monday meeting</w:t>
      </w:r>
      <w:proofErr w:type="gramStart"/>
      <w:r>
        <w:t>);</w:t>
      </w:r>
      <w:proofErr w:type="gramEnd"/>
    </w:p>
    <w:p w14:paraId="2E9A3467" w14:textId="77777777" w:rsidR="00D024A6" w:rsidRDefault="00104F7C" w:rsidP="00703732">
      <w:pPr>
        <w:numPr>
          <w:ilvl w:val="0"/>
          <w:numId w:val="9"/>
        </w:numPr>
        <w:spacing w:after="0"/>
      </w:pPr>
      <w:r>
        <w:t xml:space="preserve">In a designated public location, such as the front office door, or an online location, such as the board’s </w:t>
      </w:r>
      <w:proofErr w:type="gramStart"/>
      <w:r>
        <w:t>webpage;</w:t>
      </w:r>
      <w:proofErr w:type="gramEnd"/>
      <w:r>
        <w:t xml:space="preserve"> </w:t>
      </w:r>
    </w:p>
    <w:p w14:paraId="2E9A3468" w14:textId="77777777" w:rsidR="00D024A6" w:rsidRDefault="00104F7C" w:rsidP="00703732">
      <w:pPr>
        <w:numPr>
          <w:ilvl w:val="0"/>
          <w:numId w:val="9"/>
        </w:numPr>
      </w:pPr>
      <w:r w:rsidRPr="02587D69">
        <w:rPr>
          <w:lang w:val="en-US"/>
        </w:rPr>
        <w:t xml:space="preserve">Including, </w:t>
      </w:r>
      <w:proofErr w:type="gramStart"/>
      <w:r w:rsidRPr="02587D69">
        <w:rPr>
          <w:lang w:val="en-US"/>
        </w:rPr>
        <w:t>if at all possible</w:t>
      </w:r>
      <w:proofErr w:type="gramEnd"/>
      <w:r w:rsidRPr="02587D69">
        <w:rPr>
          <w:lang w:val="en-US"/>
        </w:rPr>
        <w:t xml:space="preserve">, the agenda for the meeting. </w:t>
      </w:r>
    </w:p>
    <w:p w14:paraId="2E9A3469" w14:textId="77777777" w:rsidR="00D024A6" w:rsidRDefault="00104F7C">
      <w:pPr>
        <w:rPr>
          <w:b/>
          <w:bCs/>
          <w:i/>
          <w:iCs/>
        </w:rPr>
      </w:pPr>
      <w:r>
        <w:rPr>
          <w:b/>
          <w:bCs/>
          <w:i/>
          <w:iCs/>
        </w:rPr>
        <w:t xml:space="preserve">What is a designated public location? </w:t>
      </w:r>
    </w:p>
    <w:p w14:paraId="2E9A346A" w14:textId="77777777" w:rsidR="00D024A6" w:rsidRDefault="00104F7C">
      <w:r w:rsidRPr="02587D69">
        <w:rPr>
          <w:lang w:val="en-US"/>
        </w:rPr>
        <w:t xml:space="preserve">The designated location for notice should be within the boundaries of the school (e.g., the front office door). Boards should designate the notice location annually at the first regular meeting of the calendar year and continue to use the designated location throughout the year. </w:t>
      </w:r>
    </w:p>
    <w:p w14:paraId="2E9A346B" w14:textId="39486267" w:rsidR="00D024A6" w:rsidRDefault="00104F7C">
      <w:r>
        <w:t xml:space="preserve">If posting notice in an online location, the board does not need to also post notice in a physical location, but the board should still designate a physical location that can be used </w:t>
      </w:r>
      <w:proofErr w:type="gramStart"/>
      <w:r>
        <w:t>in the event that</w:t>
      </w:r>
      <w:proofErr w:type="gramEnd"/>
      <w:r>
        <w:t xml:space="preserve"> the online location is inaccessible or unavailable (e.g., a power outage). The online location should be filed with the </w:t>
      </w:r>
      <w:hyperlink r:id="rId12">
        <w:r>
          <w:rPr>
            <w:color w:val="1155CC"/>
            <w:u w:val="single"/>
          </w:rPr>
          <w:t>Department of Local Affairs</w:t>
        </w:r>
      </w:hyperlink>
      <w:r w:rsidR="00F063F9">
        <w:t>.</w:t>
      </w:r>
      <w:r w:rsidR="00F063F9">
        <w:rPr>
          <w:rStyle w:val="FootnoteReference"/>
        </w:rPr>
        <w:footnoteReference w:id="2"/>
      </w:r>
      <w:r>
        <w:t xml:space="preserve"> </w:t>
      </w:r>
    </w:p>
    <w:p w14:paraId="2E9A346C" w14:textId="77777777" w:rsidR="00D024A6" w:rsidRDefault="00104F7C">
      <w:r>
        <w:t>CSI strongly recommends posting the board’s entire meeting schedule for the year once the schedule is set and posting notice in an online location. Posting the annual meeting schedule online promotes transparency, accountability, and effective governance. Advance public notice allows families, staff, and community members to plan for participation, reinforcing trust in the board’s decision-making process. A published annual schedule also supports compliance with open meetings laws, reduces the risk of missed or improperly noticed meetings, and helps board members and school leaders plan their work strategically.</w:t>
      </w:r>
    </w:p>
    <w:p w14:paraId="2E9A3470" w14:textId="288C8B2F" w:rsidR="00D024A6" w:rsidRDefault="00104F7C">
      <w:pPr>
        <w:rPr>
          <w:b/>
          <w:bCs/>
          <w:sz w:val="24"/>
          <w:szCs w:val="24"/>
        </w:rPr>
      </w:pPr>
      <w:bookmarkStart w:id="5" w:name="q98frln6mj2r" w:colFirst="0" w:colLast="0"/>
      <w:bookmarkEnd w:id="5"/>
      <w:r>
        <w:rPr>
          <w:b/>
          <w:bCs/>
          <w:sz w:val="24"/>
          <w:szCs w:val="24"/>
        </w:rPr>
        <w:lastRenderedPageBreak/>
        <w:t xml:space="preserve">Minutes </w:t>
      </w:r>
      <w:r w:rsidR="008413B2">
        <w:rPr>
          <w:b/>
          <w:bCs/>
          <w:sz w:val="24"/>
          <w:szCs w:val="24"/>
        </w:rPr>
        <w:t>r</w:t>
      </w:r>
      <w:r>
        <w:rPr>
          <w:b/>
          <w:bCs/>
          <w:sz w:val="24"/>
          <w:szCs w:val="24"/>
        </w:rPr>
        <w:t>equirements</w:t>
      </w:r>
    </w:p>
    <w:p w14:paraId="2E9A3471" w14:textId="77777777" w:rsidR="00D024A6" w:rsidRDefault="00104F7C" w:rsidP="02587D69">
      <w:pPr>
        <w:rPr>
          <w:b/>
          <w:bCs/>
          <w:i/>
          <w:iCs/>
          <w:lang w:val="en-US"/>
        </w:rPr>
      </w:pPr>
      <w:r w:rsidRPr="02587D69">
        <w:rPr>
          <w:b/>
          <w:bCs/>
          <w:i/>
          <w:iCs/>
          <w:lang w:val="en-US"/>
        </w:rPr>
        <w:t>What are minutes?</w:t>
      </w:r>
    </w:p>
    <w:p w14:paraId="2E9A3472" w14:textId="77777777" w:rsidR="00D024A6" w:rsidRDefault="00104F7C">
      <w:r>
        <w:t>Minutes are a written record of the discussion and votes that take place during a board meeting. Minutes are more detailed than an agenda and should allow a member of the public to understand the discussion and decisions taken during a meeting, even if they did not attend it.</w:t>
      </w:r>
    </w:p>
    <w:p w14:paraId="2E9A3473" w14:textId="77777777" w:rsidR="00D024A6" w:rsidRDefault="00104F7C" w:rsidP="02587D69">
      <w:pPr>
        <w:rPr>
          <w:b/>
          <w:bCs/>
          <w:i/>
          <w:iCs/>
          <w:lang w:val="en-US"/>
        </w:rPr>
      </w:pPr>
      <w:r w:rsidRPr="02587D69">
        <w:rPr>
          <w:b/>
          <w:bCs/>
          <w:i/>
          <w:iCs/>
          <w:lang w:val="en-US"/>
        </w:rPr>
        <w:t>When are minutes required?</w:t>
      </w:r>
    </w:p>
    <w:p w14:paraId="2E9A3474" w14:textId="33AABC52" w:rsidR="00D024A6" w:rsidRDefault="00104F7C">
      <w:pPr>
        <w:rPr>
          <w:lang w:val="en-US"/>
        </w:rPr>
      </w:pPr>
      <w:r w:rsidRPr="348FEF21">
        <w:rPr>
          <w:lang w:val="en-US"/>
        </w:rPr>
        <w:t>Minutes are required for any meeting “at which the adoption of any proposed policy, position, resolution, rule, regulation, or formal action occurs or could occur.”</w:t>
      </w:r>
      <w:r w:rsidR="00B61B38" w:rsidRPr="348FEF21">
        <w:rPr>
          <w:lang w:val="en-US"/>
        </w:rPr>
        <w:t xml:space="preserve"> </w:t>
      </w:r>
      <w:r w:rsidR="00B61B38" w:rsidRPr="348FEF21">
        <w:rPr>
          <w:rStyle w:val="FootnoteReference"/>
          <w:lang w:val="en-US"/>
        </w:rPr>
        <w:footnoteReference w:id="3"/>
      </w:r>
      <w:r w:rsidRPr="348FEF21">
        <w:rPr>
          <w:lang w:val="en-US"/>
        </w:rPr>
        <w:t xml:space="preserve"> This includes special or emergency meetings or any work session at which the board does not explicitly state in advance that no formal action will occur. </w:t>
      </w:r>
    </w:p>
    <w:p w14:paraId="2E9A3475" w14:textId="77777777" w:rsidR="00D024A6" w:rsidRDefault="00104F7C">
      <w:r>
        <w:t xml:space="preserve">At all meetings at which formal action is or could be taken, minutes must be recorded and made available for the public to review. Typically, minutes are approved at the following board meeting and then posted on the board’s website (e.g., August meeting minutes are approved and posted in September). </w:t>
      </w:r>
    </w:p>
    <w:p w14:paraId="2E9A3476" w14:textId="77777777" w:rsidR="00D024A6" w:rsidRDefault="00104F7C">
      <w:r w:rsidRPr="02587D69">
        <w:rPr>
          <w:lang w:val="en-US"/>
        </w:rPr>
        <w:t xml:space="preserve">Minutes are not required for board work sessions, assuming no formal action will be taken. In the agenda and at the beginning of the meeting, boards should announce that no formal action will take place. </w:t>
      </w:r>
    </w:p>
    <w:p w14:paraId="2E9A3477" w14:textId="77777777" w:rsidR="00D024A6" w:rsidRDefault="00104F7C">
      <w:pPr>
        <w:rPr>
          <w:b/>
          <w:bCs/>
          <w:i/>
          <w:iCs/>
        </w:rPr>
      </w:pPr>
      <w:r>
        <w:rPr>
          <w:b/>
          <w:bCs/>
          <w:i/>
          <w:iCs/>
        </w:rPr>
        <w:t>What should boards make sure to include in their minutes?</w:t>
      </w:r>
    </w:p>
    <w:p w14:paraId="2E9A3478" w14:textId="3DA2DB5E" w:rsidR="00D024A6" w:rsidRDefault="00104F7C" w:rsidP="02587D69">
      <w:pPr>
        <w:rPr>
          <w:lang w:val="en-US"/>
        </w:rPr>
      </w:pPr>
      <w:r w:rsidRPr="02587D69">
        <w:rPr>
          <w:lang w:val="en-US"/>
        </w:rPr>
        <w:t>All votes should be recorded in the minutes, including the board member motioning for a vote, the board member who seconds, and each board member’s position in the vote (e.g., yes or no). The COML prohibits “secret ballots,” or “a vote cast in such a way that the identity of the person voting or the position taken in such vote is withheld from the public.”</w:t>
      </w:r>
      <w:r w:rsidR="00B61B38" w:rsidRPr="02587D69">
        <w:rPr>
          <w:lang w:val="en-US"/>
        </w:rPr>
        <w:t xml:space="preserve"> </w:t>
      </w:r>
      <w:r w:rsidR="00B61B38" w:rsidRPr="02587D69">
        <w:rPr>
          <w:rStyle w:val="FootnoteReference"/>
          <w:lang w:val="en-US"/>
        </w:rPr>
        <w:footnoteReference w:id="4"/>
      </w:r>
    </w:p>
    <w:p w14:paraId="2E9A3479" w14:textId="77777777" w:rsidR="00D024A6" w:rsidRDefault="00104F7C">
      <w:r>
        <w:t>When a meeting includes an executive session, the minutes should reflect:</w:t>
      </w:r>
    </w:p>
    <w:p w14:paraId="2E9A347A" w14:textId="77777777" w:rsidR="00D024A6" w:rsidRDefault="00104F7C" w:rsidP="00703732">
      <w:pPr>
        <w:numPr>
          <w:ilvl w:val="0"/>
          <w:numId w:val="10"/>
        </w:numPr>
        <w:spacing w:after="0"/>
      </w:pPr>
      <w:r>
        <w:t xml:space="preserve">the vote to enter executive session, </w:t>
      </w:r>
    </w:p>
    <w:p w14:paraId="2E9A347B" w14:textId="77777777" w:rsidR="00D024A6" w:rsidRDefault="00104F7C" w:rsidP="00703732">
      <w:pPr>
        <w:numPr>
          <w:ilvl w:val="0"/>
          <w:numId w:val="10"/>
        </w:numPr>
        <w:spacing w:after="0"/>
      </w:pPr>
      <w:r>
        <w:t xml:space="preserve">individuals–other than board members–invited into the session, </w:t>
      </w:r>
    </w:p>
    <w:p w14:paraId="2E9A347C" w14:textId="77777777" w:rsidR="00D024A6" w:rsidRDefault="00104F7C" w:rsidP="00703732">
      <w:pPr>
        <w:numPr>
          <w:ilvl w:val="0"/>
          <w:numId w:val="10"/>
        </w:numPr>
        <w:spacing w:after="0"/>
      </w:pPr>
      <w:r>
        <w:t xml:space="preserve">the topic of discussion, </w:t>
      </w:r>
    </w:p>
    <w:p w14:paraId="2E9A347D" w14:textId="77777777" w:rsidR="00D024A6" w:rsidRDefault="00104F7C" w:rsidP="00703732">
      <w:pPr>
        <w:numPr>
          <w:ilvl w:val="0"/>
          <w:numId w:val="10"/>
        </w:numPr>
      </w:pPr>
      <w:r>
        <w:t xml:space="preserve">and the statutory citation for the permissible topic discussed during the executive session. </w:t>
      </w:r>
    </w:p>
    <w:p w14:paraId="2E9A347E" w14:textId="77777777" w:rsidR="00D024A6" w:rsidRDefault="00104F7C">
      <w:r>
        <w:t xml:space="preserve">Minutes for executive sessions are typically recorded electronically; see more below. </w:t>
      </w:r>
    </w:p>
    <w:p w14:paraId="2E9A347F" w14:textId="77777777" w:rsidR="00D024A6" w:rsidRDefault="00104F7C" w:rsidP="02587D69">
      <w:pPr>
        <w:rPr>
          <w:b/>
          <w:bCs/>
          <w:sz w:val="24"/>
          <w:szCs w:val="24"/>
          <w:lang w:val="en-US"/>
        </w:rPr>
      </w:pPr>
      <w:r w:rsidRPr="02587D69">
        <w:rPr>
          <w:lang w:val="en-US"/>
        </w:rPr>
        <w:t xml:space="preserve">Boards increasingly maintain documents online. When referencing a document in </w:t>
      </w:r>
      <w:proofErr w:type="gramStart"/>
      <w:r w:rsidRPr="02587D69">
        <w:rPr>
          <w:lang w:val="en-US"/>
        </w:rPr>
        <w:t>the minutes</w:t>
      </w:r>
      <w:proofErr w:type="gramEnd"/>
      <w:r w:rsidRPr="02587D69">
        <w:rPr>
          <w:lang w:val="en-US"/>
        </w:rPr>
        <w:t xml:space="preserve">, such as a strategic plan or draft policy, CSI recommends providing a publicly accessible link to the document to increase public access and understanding, where appropriate. </w:t>
      </w:r>
    </w:p>
    <w:p w14:paraId="007E6F6F" w14:textId="77777777" w:rsidR="0066754A" w:rsidRDefault="0066754A">
      <w:pPr>
        <w:rPr>
          <w:b/>
          <w:bCs/>
          <w:sz w:val="24"/>
          <w:szCs w:val="24"/>
        </w:rPr>
        <w:sectPr w:rsidR="0066754A">
          <w:pgSz w:w="12240" w:h="15840"/>
          <w:pgMar w:top="1440" w:right="1440" w:bottom="1440" w:left="1440" w:header="720" w:footer="720" w:gutter="0"/>
          <w:pgNumType w:start="1"/>
          <w:cols w:space="720"/>
        </w:sectPr>
      </w:pPr>
      <w:bookmarkStart w:id="6" w:name="2ypeinbg1qg0" w:colFirst="0" w:colLast="0"/>
      <w:bookmarkEnd w:id="6"/>
    </w:p>
    <w:p w14:paraId="2E9A3480" w14:textId="3042FBD3" w:rsidR="00D024A6" w:rsidRDefault="00104F7C">
      <w:pPr>
        <w:rPr>
          <w:b/>
          <w:bCs/>
          <w:sz w:val="24"/>
          <w:szCs w:val="24"/>
        </w:rPr>
      </w:pPr>
      <w:r>
        <w:rPr>
          <w:b/>
          <w:bCs/>
          <w:sz w:val="24"/>
          <w:szCs w:val="24"/>
        </w:rPr>
        <w:lastRenderedPageBreak/>
        <w:t xml:space="preserve">Executive </w:t>
      </w:r>
      <w:r w:rsidR="008413B2">
        <w:rPr>
          <w:b/>
          <w:bCs/>
          <w:sz w:val="24"/>
          <w:szCs w:val="24"/>
        </w:rPr>
        <w:t>s</w:t>
      </w:r>
      <w:r>
        <w:rPr>
          <w:b/>
          <w:bCs/>
          <w:sz w:val="24"/>
          <w:szCs w:val="24"/>
        </w:rPr>
        <w:t>essions</w:t>
      </w:r>
    </w:p>
    <w:p w14:paraId="2E9A3481" w14:textId="77777777" w:rsidR="00D024A6" w:rsidRDefault="00104F7C">
      <w:pPr>
        <w:rPr>
          <w:b/>
          <w:bCs/>
          <w:i/>
          <w:iCs/>
        </w:rPr>
      </w:pPr>
      <w:r>
        <w:rPr>
          <w:b/>
          <w:bCs/>
          <w:i/>
          <w:iCs/>
        </w:rPr>
        <w:t>What is an executive session?</w:t>
      </w:r>
    </w:p>
    <w:p w14:paraId="1E7CA822" w14:textId="4D746CB7" w:rsidR="007D1E18" w:rsidRDefault="00104F7C">
      <w:r>
        <w:t xml:space="preserve">Executive sessions give boards an opportunity to discuss certain topics in a less public setting where privacy or confidentiality are necessary. However, executive sessions are strictly regulated. Boards are encouraged to review all relevant CSI resources and consult with legal counsel to ensure they are conducting executive sessions appropriately. </w:t>
      </w:r>
      <w:r w:rsidR="00F774B9">
        <w:t xml:space="preserve">(See </w:t>
      </w:r>
      <w:hyperlink r:id="rId13" w:history="1">
        <w:r w:rsidR="00F774B9" w:rsidRPr="00221DBB">
          <w:rPr>
            <w:rStyle w:val="Hyperlink"/>
          </w:rPr>
          <w:t>CSI’s Executive Sessions guidance</w:t>
        </w:r>
      </w:hyperlink>
      <w:r w:rsidR="00F774B9">
        <w:t>)</w:t>
      </w:r>
      <w:r w:rsidR="001638A0">
        <w:t>.</w:t>
      </w:r>
    </w:p>
    <w:p w14:paraId="2E9A3483" w14:textId="77777777" w:rsidR="00D024A6" w:rsidRDefault="00104F7C" w:rsidP="02587D69">
      <w:pPr>
        <w:rPr>
          <w:b/>
          <w:bCs/>
          <w:i/>
          <w:iCs/>
          <w:lang w:val="en-US"/>
        </w:rPr>
      </w:pPr>
      <w:r w:rsidRPr="02587D69">
        <w:rPr>
          <w:b/>
          <w:bCs/>
          <w:i/>
          <w:iCs/>
          <w:lang w:val="en-US"/>
        </w:rPr>
        <w:t xml:space="preserve">What does the COML require for executive sessions? </w:t>
      </w:r>
    </w:p>
    <w:p w14:paraId="2E9A3484" w14:textId="77777777" w:rsidR="00D024A6" w:rsidRDefault="00104F7C">
      <w:pPr>
        <w:keepLines/>
      </w:pPr>
      <w:r>
        <w:t xml:space="preserve">Executive sessions may be held during public meetings that were appropriately noticed. Executive sessions may occur only during regular or special meetings. No formal action may be taken during an executive session. </w:t>
      </w:r>
    </w:p>
    <w:p w14:paraId="2E9A3485" w14:textId="77777777" w:rsidR="00D024A6" w:rsidRDefault="00104F7C">
      <w:pPr>
        <w:keepLines/>
      </w:pPr>
      <w:r w:rsidRPr="02587D69">
        <w:rPr>
          <w:lang w:val="en-US"/>
        </w:rPr>
        <w:t xml:space="preserve">Boards must ensure that executive sessions are used only for permissible topics, which are specified in the law. The specific topic to be discussed, as well as the statutory citation supporting an executive session on that topic, must be announced prior to entering an executive session. The topic of discussion must be identified in as much detail as possible to </w:t>
      </w:r>
      <w:proofErr w:type="gramStart"/>
      <w:r w:rsidRPr="02587D69">
        <w:rPr>
          <w:lang w:val="en-US"/>
        </w:rPr>
        <w:t>apprise</w:t>
      </w:r>
      <w:proofErr w:type="gramEnd"/>
      <w:r w:rsidRPr="02587D69">
        <w:rPr>
          <w:lang w:val="en-US"/>
        </w:rPr>
        <w:t xml:space="preserve"> the public of the purpose of the executive session. </w:t>
      </w:r>
    </w:p>
    <w:p w14:paraId="2E9A3486" w14:textId="77777777" w:rsidR="00D024A6" w:rsidRDefault="00104F7C">
      <w:r w:rsidRPr="02587D69">
        <w:rPr>
          <w:lang w:val="en-US"/>
        </w:rPr>
        <w:t xml:space="preserve">While minutes of the executive session discussion are not required, the board must electronically record the executive session and maintain the electronic record for at least 90 days. </w:t>
      </w:r>
    </w:p>
    <w:p w14:paraId="2E9A3487" w14:textId="40234D56" w:rsidR="00D024A6" w:rsidRDefault="00104F7C">
      <w:pPr>
        <w:rPr>
          <w:b/>
          <w:bCs/>
          <w:sz w:val="24"/>
          <w:szCs w:val="24"/>
        </w:rPr>
      </w:pPr>
      <w:bookmarkStart w:id="7" w:name="7w08yk2h98wy" w:colFirst="0" w:colLast="0"/>
      <w:bookmarkEnd w:id="7"/>
      <w:r>
        <w:rPr>
          <w:b/>
          <w:bCs/>
          <w:sz w:val="24"/>
          <w:szCs w:val="24"/>
        </w:rPr>
        <w:t xml:space="preserve">Head of </w:t>
      </w:r>
      <w:r w:rsidR="008413B2">
        <w:rPr>
          <w:b/>
          <w:bCs/>
          <w:sz w:val="24"/>
          <w:szCs w:val="24"/>
        </w:rPr>
        <w:t>s</w:t>
      </w:r>
      <w:r>
        <w:rPr>
          <w:b/>
          <w:bCs/>
          <w:sz w:val="24"/>
          <w:szCs w:val="24"/>
        </w:rPr>
        <w:t xml:space="preserve">chool </w:t>
      </w:r>
      <w:r w:rsidR="008413B2">
        <w:rPr>
          <w:b/>
          <w:bCs/>
          <w:sz w:val="24"/>
          <w:szCs w:val="24"/>
        </w:rPr>
        <w:t>h</w:t>
      </w:r>
      <w:r>
        <w:rPr>
          <w:b/>
          <w:bCs/>
          <w:sz w:val="24"/>
          <w:szCs w:val="24"/>
        </w:rPr>
        <w:t>iring</w:t>
      </w:r>
    </w:p>
    <w:p w14:paraId="2E9A3488" w14:textId="77777777" w:rsidR="00D024A6" w:rsidRDefault="00104F7C">
      <w:r w:rsidRPr="02587D69">
        <w:rPr>
          <w:lang w:val="en-US"/>
        </w:rPr>
        <w:t xml:space="preserve">Certain decisions related to head of school hiring must be made at an open meeting. Specifically, the following should be discussed and decided at a meeting that is open to the public (typically, by a search committee): </w:t>
      </w:r>
    </w:p>
    <w:p w14:paraId="2E9A3489" w14:textId="77777777" w:rsidR="00D024A6" w:rsidRDefault="00104F7C" w:rsidP="00703732">
      <w:pPr>
        <w:pStyle w:val="ListParagraph"/>
        <w:numPr>
          <w:ilvl w:val="0"/>
          <w:numId w:val="11"/>
        </w:numPr>
        <w:spacing w:after="0"/>
      </w:pPr>
      <w:r>
        <w:t xml:space="preserve">Job search goals, including the writing of the job </w:t>
      </w:r>
      <w:proofErr w:type="gramStart"/>
      <w:r>
        <w:t>description;</w:t>
      </w:r>
      <w:proofErr w:type="gramEnd"/>
      <w:r>
        <w:t xml:space="preserve"> </w:t>
      </w:r>
    </w:p>
    <w:p w14:paraId="2E9A348A" w14:textId="77777777" w:rsidR="00D024A6" w:rsidRDefault="00104F7C" w:rsidP="00703732">
      <w:pPr>
        <w:pStyle w:val="ListParagraph"/>
        <w:numPr>
          <w:ilvl w:val="0"/>
          <w:numId w:val="11"/>
        </w:numPr>
        <w:spacing w:after="0"/>
      </w:pPr>
      <w:r>
        <w:t xml:space="preserve">Deadlines for </w:t>
      </w:r>
      <w:proofErr w:type="gramStart"/>
      <w:r>
        <w:t>applications;</w:t>
      </w:r>
      <w:proofErr w:type="gramEnd"/>
      <w:r>
        <w:t xml:space="preserve"> </w:t>
      </w:r>
    </w:p>
    <w:p w14:paraId="2E9A348B" w14:textId="77777777" w:rsidR="00D024A6" w:rsidRDefault="00104F7C" w:rsidP="00703732">
      <w:pPr>
        <w:pStyle w:val="ListParagraph"/>
        <w:numPr>
          <w:ilvl w:val="0"/>
          <w:numId w:val="11"/>
        </w:numPr>
        <w:spacing w:after="0"/>
      </w:pPr>
      <w:r>
        <w:t xml:space="preserve">Requirements for </w:t>
      </w:r>
      <w:proofErr w:type="gramStart"/>
      <w:r>
        <w:t>applicants;</w:t>
      </w:r>
      <w:proofErr w:type="gramEnd"/>
      <w:r>
        <w:t xml:space="preserve"> </w:t>
      </w:r>
    </w:p>
    <w:p w14:paraId="2E9A348C" w14:textId="77777777" w:rsidR="00D024A6" w:rsidRDefault="00104F7C" w:rsidP="00703732">
      <w:pPr>
        <w:pStyle w:val="ListParagraph"/>
        <w:numPr>
          <w:ilvl w:val="0"/>
          <w:numId w:val="11"/>
        </w:numPr>
        <w:spacing w:after="0"/>
      </w:pPr>
      <w:r>
        <w:t xml:space="preserve">Selection </w:t>
      </w:r>
      <w:proofErr w:type="gramStart"/>
      <w:r>
        <w:t>procedures;</w:t>
      </w:r>
      <w:proofErr w:type="gramEnd"/>
    </w:p>
    <w:p w14:paraId="2E9A348D" w14:textId="77777777" w:rsidR="00D024A6" w:rsidRDefault="00104F7C" w:rsidP="00703732">
      <w:pPr>
        <w:pStyle w:val="ListParagraph"/>
        <w:numPr>
          <w:ilvl w:val="0"/>
          <w:numId w:val="11"/>
        </w:numPr>
        <w:spacing w:after="0"/>
      </w:pPr>
      <w:r w:rsidRPr="02587D69">
        <w:rPr>
          <w:lang w:val="en-US"/>
        </w:rPr>
        <w:t>The time frame for hiring; and</w:t>
      </w:r>
    </w:p>
    <w:p w14:paraId="2E9A348E" w14:textId="77777777" w:rsidR="00D024A6" w:rsidRDefault="00104F7C" w:rsidP="02587D69">
      <w:pPr>
        <w:pStyle w:val="ListParagraph"/>
        <w:numPr>
          <w:ilvl w:val="0"/>
          <w:numId w:val="11"/>
        </w:numPr>
        <w:rPr>
          <w:lang w:val="en-US"/>
        </w:rPr>
      </w:pPr>
      <w:r w:rsidRPr="02587D69">
        <w:rPr>
          <w:lang w:val="en-US"/>
        </w:rPr>
        <w:t xml:space="preserve">A vote for a preferred finalist.  </w:t>
      </w:r>
    </w:p>
    <w:p w14:paraId="2E9A348F" w14:textId="77777777" w:rsidR="00D024A6" w:rsidRDefault="00104F7C">
      <w:r>
        <w:t xml:space="preserve">Additionally, the board should publicize the finalist(s) under consideration at least 14 days before making an employment offer to a candidate. </w:t>
      </w:r>
    </w:p>
    <w:p w14:paraId="2E9A3490" w14:textId="77777777" w:rsidR="00D024A6" w:rsidRDefault="00104F7C">
      <w:r w:rsidRPr="02587D69">
        <w:rPr>
          <w:lang w:val="en-US"/>
        </w:rPr>
        <w:t xml:space="preserve">However, a search committee may hold an executive session for certain head of school hiring activities, such as to begin negotiations with one or more finalists. Boards should consult with legal counsel for more information. </w:t>
      </w:r>
    </w:p>
    <w:p w14:paraId="2E9A3492" w14:textId="78B651C8" w:rsidR="00D024A6" w:rsidRPr="004016EE" w:rsidRDefault="00104F7C" w:rsidP="004016EE">
      <w:pPr>
        <w:pStyle w:val="Heading1"/>
        <w:rPr>
          <w:sz w:val="28"/>
          <w:szCs w:val="28"/>
        </w:rPr>
      </w:pPr>
      <w:bookmarkStart w:id="8" w:name="_dhlsi92cxpkr" w:colFirst="0" w:colLast="0"/>
      <w:bookmarkEnd w:id="8"/>
      <w:r>
        <w:rPr>
          <w:sz w:val="28"/>
          <w:szCs w:val="28"/>
        </w:rPr>
        <w:lastRenderedPageBreak/>
        <w:t>What about…?</w:t>
      </w:r>
    </w:p>
    <w:p w14:paraId="73E60A48" w14:textId="23E8C312" w:rsidR="00AB39AF" w:rsidRPr="00AB39AF" w:rsidRDefault="00104F7C" w:rsidP="00AB39AF">
      <w:pPr>
        <w:pStyle w:val="Heading2"/>
        <w:spacing w:after="120"/>
        <w:rPr>
          <w:sz w:val="24"/>
          <w:szCs w:val="24"/>
        </w:rPr>
      </w:pPr>
      <w:bookmarkStart w:id="9" w:name="_u0ypzep9sqq7" w:colFirst="0" w:colLast="0"/>
      <w:bookmarkEnd w:id="9"/>
      <w:r>
        <w:rPr>
          <w:sz w:val="24"/>
          <w:szCs w:val="24"/>
        </w:rPr>
        <w:t xml:space="preserve">Special </w:t>
      </w:r>
      <w:r w:rsidR="008413B2">
        <w:rPr>
          <w:sz w:val="24"/>
          <w:szCs w:val="24"/>
        </w:rPr>
        <w:t>m</w:t>
      </w:r>
      <w:r>
        <w:rPr>
          <w:sz w:val="24"/>
          <w:szCs w:val="24"/>
        </w:rPr>
        <w:t xml:space="preserve">eetings, </w:t>
      </w:r>
      <w:r w:rsidR="008413B2">
        <w:rPr>
          <w:sz w:val="24"/>
          <w:szCs w:val="24"/>
        </w:rPr>
        <w:t>e</w:t>
      </w:r>
      <w:r>
        <w:rPr>
          <w:sz w:val="24"/>
          <w:szCs w:val="24"/>
        </w:rPr>
        <w:t xml:space="preserve">mergency </w:t>
      </w:r>
      <w:r w:rsidR="008413B2">
        <w:rPr>
          <w:sz w:val="24"/>
          <w:szCs w:val="24"/>
        </w:rPr>
        <w:t>m</w:t>
      </w:r>
      <w:r>
        <w:rPr>
          <w:sz w:val="24"/>
          <w:szCs w:val="24"/>
        </w:rPr>
        <w:t xml:space="preserve">eetings, and </w:t>
      </w:r>
      <w:r w:rsidR="008413B2">
        <w:rPr>
          <w:sz w:val="24"/>
          <w:szCs w:val="24"/>
        </w:rPr>
        <w:t>w</w:t>
      </w:r>
      <w:r>
        <w:rPr>
          <w:sz w:val="24"/>
          <w:szCs w:val="24"/>
        </w:rPr>
        <w:t xml:space="preserve">ork </w:t>
      </w:r>
      <w:r w:rsidR="008413B2">
        <w:rPr>
          <w:sz w:val="24"/>
          <w:szCs w:val="24"/>
        </w:rPr>
        <w:t>s</w:t>
      </w:r>
      <w:r>
        <w:rPr>
          <w:sz w:val="24"/>
          <w:szCs w:val="24"/>
        </w:rPr>
        <w:t>essions</w:t>
      </w:r>
      <w:bookmarkStart w:id="10" w:name="_wrg0fwxkt105" w:colFirst="0" w:colLast="0"/>
      <w:bookmarkEnd w:id="10"/>
    </w:p>
    <w:p w14:paraId="2DE64E06" w14:textId="77777777" w:rsidR="00AB39AF" w:rsidRPr="00AB39AF" w:rsidRDefault="00104F7C">
      <w:pPr>
        <w:rPr>
          <w:b/>
          <w:bCs/>
          <w:i/>
          <w:iCs/>
        </w:rPr>
      </w:pPr>
      <w:r w:rsidRPr="00AB39AF">
        <w:rPr>
          <w:b/>
          <w:bCs/>
          <w:i/>
          <w:iCs/>
        </w:rPr>
        <w:t xml:space="preserve">Special </w:t>
      </w:r>
      <w:r w:rsidR="00AB39AF" w:rsidRPr="00AB39AF">
        <w:rPr>
          <w:b/>
          <w:bCs/>
          <w:i/>
          <w:iCs/>
        </w:rPr>
        <w:t>and e</w:t>
      </w:r>
      <w:r w:rsidRPr="00AB39AF">
        <w:rPr>
          <w:b/>
          <w:bCs/>
          <w:i/>
          <w:iCs/>
        </w:rPr>
        <w:t xml:space="preserve">mergency </w:t>
      </w:r>
      <w:r w:rsidR="00AB39AF" w:rsidRPr="00AB39AF">
        <w:rPr>
          <w:b/>
          <w:bCs/>
          <w:i/>
          <w:iCs/>
        </w:rPr>
        <w:t>m</w:t>
      </w:r>
      <w:r w:rsidRPr="00AB39AF">
        <w:rPr>
          <w:b/>
          <w:bCs/>
          <w:i/>
          <w:iCs/>
        </w:rPr>
        <w:t xml:space="preserve">eetings </w:t>
      </w:r>
    </w:p>
    <w:p w14:paraId="2E9A3496" w14:textId="5FDD98AA" w:rsidR="00D024A6" w:rsidRDefault="00104F7C">
      <w:r w:rsidRPr="02587D69">
        <w:rPr>
          <w:lang w:val="en-US"/>
        </w:rPr>
        <w:t xml:space="preserve">Special meetings are held outside the established regular meeting schedule. While state law does not directly address these types of meetings for charters, these meetings should be </w:t>
      </w:r>
      <w:proofErr w:type="gramStart"/>
      <w:r w:rsidRPr="02587D69">
        <w:rPr>
          <w:lang w:val="en-US"/>
        </w:rPr>
        <w:t>treated,</w:t>
      </w:r>
      <w:proofErr w:type="gramEnd"/>
      <w:r w:rsidRPr="02587D69">
        <w:rPr>
          <w:lang w:val="en-US"/>
        </w:rPr>
        <w:t xml:space="preserve"> to the best of the board’s ability, like regular meetings for purposes of minutes, notice, and openness to the public. 24-hour notice is still required for special meetings if a majority or quorum of members are expected to attend or formal action will be taken.</w:t>
      </w:r>
    </w:p>
    <w:p w14:paraId="2E9A3497" w14:textId="77777777" w:rsidR="00D024A6" w:rsidRDefault="00104F7C">
      <w:r>
        <w:t xml:space="preserve">While much less common, emergency meetings </w:t>
      </w:r>
      <w:proofErr w:type="gramStart"/>
      <w:r>
        <w:t>are those</w:t>
      </w:r>
      <w:proofErr w:type="gramEnd"/>
      <w:r>
        <w:t xml:space="preserve"> held when the board needs to make an immediate and unanticipated decision about something, such as a major violation by a school leader. In emergencies, public bodies may hold meetings without the standard 24-hour notice, but this is a narrowly defined exception. The circumstances must be truly urgent and unforeseeable for an emergency meeting to be justified. </w:t>
      </w:r>
    </w:p>
    <w:p w14:paraId="7796DBFD" w14:textId="77777777" w:rsidR="00AB39AF" w:rsidRPr="00AB39AF" w:rsidRDefault="00104F7C">
      <w:pPr>
        <w:rPr>
          <w:b/>
          <w:bCs/>
          <w:i/>
          <w:iCs/>
        </w:rPr>
      </w:pPr>
      <w:r w:rsidRPr="00AB39AF">
        <w:rPr>
          <w:b/>
          <w:bCs/>
          <w:i/>
          <w:iCs/>
        </w:rPr>
        <w:t xml:space="preserve">Work </w:t>
      </w:r>
      <w:r w:rsidR="00AB39AF" w:rsidRPr="00AB39AF">
        <w:rPr>
          <w:b/>
          <w:bCs/>
          <w:i/>
          <w:iCs/>
        </w:rPr>
        <w:t>s</w:t>
      </w:r>
      <w:r w:rsidRPr="00AB39AF">
        <w:rPr>
          <w:b/>
          <w:bCs/>
          <w:i/>
          <w:iCs/>
        </w:rPr>
        <w:t>essions</w:t>
      </w:r>
    </w:p>
    <w:p w14:paraId="2E9A3498" w14:textId="3FD55E7E" w:rsidR="00D024A6" w:rsidRDefault="00104F7C">
      <w:r w:rsidRPr="02587D69">
        <w:rPr>
          <w:lang w:val="en-US"/>
        </w:rPr>
        <w:t xml:space="preserve">Work sessions are an opportunity for the board to focus on a particular topic through learning and discussion, without needing to </w:t>
      </w:r>
      <w:proofErr w:type="gramStart"/>
      <w:r w:rsidRPr="02587D69">
        <w:rPr>
          <w:lang w:val="en-US"/>
        </w:rPr>
        <w:t>attend to</w:t>
      </w:r>
      <w:proofErr w:type="gramEnd"/>
      <w:r w:rsidRPr="02587D69">
        <w:rPr>
          <w:lang w:val="en-US"/>
        </w:rPr>
        <w:t xml:space="preserve"> regular board business. No formal action should be taken during work sessions. </w:t>
      </w:r>
    </w:p>
    <w:p w14:paraId="2E9A3499" w14:textId="77777777" w:rsidR="00D024A6" w:rsidRDefault="00104F7C" w:rsidP="00703732">
      <w:pPr>
        <w:pStyle w:val="ListParagraph"/>
        <w:numPr>
          <w:ilvl w:val="0"/>
          <w:numId w:val="13"/>
        </w:numPr>
        <w:spacing w:after="0"/>
      </w:pPr>
      <w:r w:rsidRPr="02587D69">
        <w:rPr>
          <w:i/>
          <w:iCs/>
          <w:lang w:val="en-US"/>
        </w:rPr>
        <w:t xml:space="preserve">Minutes: </w:t>
      </w:r>
      <w:r w:rsidRPr="02587D69">
        <w:rPr>
          <w:lang w:val="en-US"/>
        </w:rPr>
        <w:t xml:space="preserve">Not required. However, </w:t>
      </w:r>
      <w:proofErr w:type="gramStart"/>
      <w:r w:rsidRPr="02587D69">
        <w:rPr>
          <w:lang w:val="en-US"/>
        </w:rPr>
        <w:t>in</w:t>
      </w:r>
      <w:proofErr w:type="gramEnd"/>
      <w:r w:rsidRPr="02587D69">
        <w:rPr>
          <w:lang w:val="en-US"/>
        </w:rPr>
        <w:t xml:space="preserve"> the agenda and at the beginning of the meeting, boards should announce that no formal action will take place. </w:t>
      </w:r>
    </w:p>
    <w:p w14:paraId="2E9A349A" w14:textId="77777777" w:rsidR="00D024A6" w:rsidRDefault="00104F7C" w:rsidP="00703732">
      <w:pPr>
        <w:pStyle w:val="ListParagraph"/>
        <w:numPr>
          <w:ilvl w:val="0"/>
          <w:numId w:val="12"/>
        </w:numPr>
        <w:spacing w:after="0"/>
      </w:pPr>
      <w:r w:rsidRPr="02587D69">
        <w:rPr>
          <w:i/>
          <w:iCs/>
          <w:lang w:val="en-US"/>
        </w:rPr>
        <w:t xml:space="preserve">Open to the public: </w:t>
      </w:r>
      <w:r w:rsidRPr="02587D69">
        <w:rPr>
          <w:lang w:val="en-US"/>
        </w:rPr>
        <w:t xml:space="preserve">Yes, if a quorum or at least three members </w:t>
      </w:r>
      <w:proofErr w:type="gramStart"/>
      <w:r w:rsidRPr="02587D69">
        <w:rPr>
          <w:lang w:val="en-US"/>
        </w:rPr>
        <w:t>attend</w:t>
      </w:r>
      <w:proofErr w:type="gramEnd"/>
      <w:r w:rsidRPr="02587D69">
        <w:rPr>
          <w:lang w:val="en-US"/>
        </w:rPr>
        <w:t>.</w:t>
      </w:r>
    </w:p>
    <w:p w14:paraId="2E9A349C" w14:textId="5257D63A" w:rsidR="00D024A6" w:rsidRPr="00AB39AF" w:rsidRDefault="00104F7C" w:rsidP="00703732">
      <w:pPr>
        <w:pStyle w:val="ListParagraph"/>
        <w:numPr>
          <w:ilvl w:val="0"/>
          <w:numId w:val="12"/>
        </w:numPr>
      </w:pPr>
      <w:proofErr w:type="gramStart"/>
      <w:r w:rsidRPr="02587D69">
        <w:rPr>
          <w:i/>
          <w:iCs/>
          <w:lang w:val="en-US"/>
        </w:rPr>
        <w:t>Noticed</w:t>
      </w:r>
      <w:proofErr w:type="gramEnd"/>
      <w:r w:rsidRPr="02587D69">
        <w:rPr>
          <w:i/>
          <w:iCs/>
          <w:lang w:val="en-US"/>
        </w:rPr>
        <w:t>:</w:t>
      </w:r>
      <w:r w:rsidRPr="02587D69">
        <w:rPr>
          <w:lang w:val="en-US"/>
        </w:rPr>
        <w:t xml:space="preserve"> Yes, if a majority or a quorum of board members </w:t>
      </w:r>
      <w:proofErr w:type="gramStart"/>
      <w:r w:rsidRPr="02587D69">
        <w:rPr>
          <w:lang w:val="en-US"/>
        </w:rPr>
        <w:t>attend</w:t>
      </w:r>
      <w:proofErr w:type="gramEnd"/>
      <w:r w:rsidRPr="02587D69">
        <w:rPr>
          <w:lang w:val="en-US"/>
        </w:rPr>
        <w:t xml:space="preserve">. Boards may choose to hold work sessions before/after a regular board meeting or at a completely different time. </w:t>
      </w:r>
      <w:bookmarkStart w:id="11" w:name="_syukxpfaqxak"/>
      <w:bookmarkEnd w:id="11"/>
    </w:p>
    <w:p w14:paraId="2E9A349E" w14:textId="506C078D" w:rsidR="00D024A6" w:rsidRPr="00AB39AF" w:rsidRDefault="00104F7C" w:rsidP="00AB39AF">
      <w:pPr>
        <w:pStyle w:val="Heading2"/>
        <w:rPr>
          <w:sz w:val="24"/>
          <w:szCs w:val="24"/>
        </w:rPr>
      </w:pPr>
      <w:bookmarkStart w:id="12" w:name="_l60do2azfypq" w:colFirst="0" w:colLast="0"/>
      <w:bookmarkEnd w:id="12"/>
      <w:r>
        <w:rPr>
          <w:sz w:val="24"/>
          <w:szCs w:val="24"/>
        </w:rPr>
        <w:t xml:space="preserve">Emails and </w:t>
      </w:r>
      <w:r w:rsidR="00AB39AF">
        <w:rPr>
          <w:sz w:val="24"/>
          <w:szCs w:val="24"/>
        </w:rPr>
        <w:t>o</w:t>
      </w:r>
      <w:r>
        <w:rPr>
          <w:sz w:val="24"/>
          <w:szCs w:val="24"/>
        </w:rPr>
        <w:t xml:space="preserve">ther </w:t>
      </w:r>
      <w:r w:rsidR="00AB39AF">
        <w:rPr>
          <w:sz w:val="24"/>
          <w:szCs w:val="24"/>
        </w:rPr>
        <w:t>e</w:t>
      </w:r>
      <w:r>
        <w:rPr>
          <w:sz w:val="24"/>
          <w:szCs w:val="24"/>
        </w:rPr>
        <w:t xml:space="preserve">lectronic </w:t>
      </w:r>
      <w:r w:rsidR="00AB39AF">
        <w:rPr>
          <w:sz w:val="24"/>
          <w:szCs w:val="24"/>
        </w:rPr>
        <w:t>c</w:t>
      </w:r>
      <w:r>
        <w:rPr>
          <w:sz w:val="24"/>
          <w:szCs w:val="24"/>
        </w:rPr>
        <w:t>ommunication</w:t>
      </w:r>
    </w:p>
    <w:p w14:paraId="2E9A349F" w14:textId="77777777" w:rsidR="00D024A6" w:rsidRDefault="00104F7C">
      <w:r w:rsidRPr="02587D69">
        <w:rPr>
          <w:lang w:val="en-US"/>
        </w:rPr>
        <w:t xml:space="preserve">Electronic communication–such as emails or texts–that include a quorum or three or more board members and that discuss public business (e.g., school business) are considered meetings that should be open to the public. To the extent possible, board members should avoid using electronic communication with other board members for any discussion of public business. However, board members may use email to share information or coordinate with other board members (e.g., forward a resource or schedule meetings). For example, if board members are sending emails related to planning a holiday party, the COML does not apply. </w:t>
      </w:r>
    </w:p>
    <w:p w14:paraId="2E9A34A1" w14:textId="211C476D" w:rsidR="00D024A6" w:rsidRPr="00AB39AF" w:rsidRDefault="00104F7C" w:rsidP="02587D69">
      <w:pPr>
        <w:rPr>
          <w:color w:val="1155CC"/>
          <w:u w:val="single"/>
          <w:lang w:val="en-US"/>
        </w:rPr>
      </w:pPr>
      <w:r w:rsidRPr="02587D69">
        <w:rPr>
          <w:lang w:val="en-US"/>
        </w:rPr>
        <w:t xml:space="preserve">Under Colorado’s Open Records Act (CORA), board member electronic communications are likely to be public records. As a result, board member communications may be subject to a CORA request, or a request by a member of the public to view specific records. Board members should avoid using personal email accounts and phones for board business and should always conduct board business via electronic communication as if it were open to the public. See more on </w:t>
      </w:r>
      <w:hyperlink r:id="rId14">
        <w:r w:rsidRPr="02587D69">
          <w:rPr>
            <w:color w:val="1155CC"/>
            <w:u w:val="single"/>
            <w:lang w:val="en-US"/>
          </w:rPr>
          <w:t>CSI’s CORA website.</w:t>
        </w:r>
      </w:hyperlink>
    </w:p>
    <w:p w14:paraId="0D859F10" w14:textId="77777777" w:rsidR="0066754A" w:rsidRDefault="0066754A" w:rsidP="00AB39AF">
      <w:pPr>
        <w:spacing w:after="0"/>
        <w:rPr>
          <w:b/>
          <w:bCs/>
          <w:sz w:val="24"/>
          <w:szCs w:val="24"/>
        </w:rPr>
        <w:sectPr w:rsidR="0066754A">
          <w:pgSz w:w="12240" w:h="15840"/>
          <w:pgMar w:top="1440" w:right="1440" w:bottom="1440" w:left="1440" w:header="720" w:footer="720" w:gutter="0"/>
          <w:pgNumType w:start="1"/>
          <w:cols w:space="720"/>
        </w:sectPr>
      </w:pPr>
    </w:p>
    <w:p w14:paraId="2E9A34A2" w14:textId="591C173C" w:rsidR="00D024A6" w:rsidRDefault="00104F7C" w:rsidP="00AB39AF">
      <w:pPr>
        <w:spacing w:after="0"/>
        <w:rPr>
          <w:b/>
          <w:bCs/>
          <w:sz w:val="24"/>
          <w:szCs w:val="24"/>
        </w:rPr>
      </w:pPr>
      <w:r>
        <w:rPr>
          <w:b/>
          <w:bCs/>
          <w:sz w:val="24"/>
          <w:szCs w:val="24"/>
        </w:rPr>
        <w:lastRenderedPageBreak/>
        <w:t xml:space="preserve">Parties, </w:t>
      </w:r>
      <w:r w:rsidR="00AB39AF">
        <w:rPr>
          <w:b/>
          <w:bCs/>
          <w:sz w:val="24"/>
          <w:szCs w:val="24"/>
        </w:rPr>
        <w:t>c</w:t>
      </w:r>
      <w:r>
        <w:rPr>
          <w:b/>
          <w:bCs/>
          <w:sz w:val="24"/>
          <w:szCs w:val="24"/>
        </w:rPr>
        <w:t xml:space="preserve">offee, or </w:t>
      </w:r>
      <w:r w:rsidR="00AB39AF">
        <w:rPr>
          <w:b/>
          <w:bCs/>
          <w:sz w:val="24"/>
          <w:szCs w:val="24"/>
        </w:rPr>
        <w:t>s</w:t>
      </w:r>
      <w:r>
        <w:rPr>
          <w:b/>
          <w:bCs/>
          <w:sz w:val="24"/>
          <w:szCs w:val="24"/>
        </w:rPr>
        <w:t xml:space="preserve">chool </w:t>
      </w:r>
      <w:r w:rsidR="00AB39AF">
        <w:rPr>
          <w:b/>
          <w:bCs/>
          <w:sz w:val="24"/>
          <w:szCs w:val="24"/>
        </w:rPr>
        <w:t>e</w:t>
      </w:r>
      <w:r>
        <w:rPr>
          <w:b/>
          <w:bCs/>
          <w:sz w:val="24"/>
          <w:szCs w:val="24"/>
        </w:rPr>
        <w:t>vents</w:t>
      </w:r>
    </w:p>
    <w:p w14:paraId="2E9A34A3" w14:textId="77777777" w:rsidR="00D024A6" w:rsidRDefault="00104F7C">
      <w:r>
        <w:t xml:space="preserve">Board members should avoid discussing school business when they meet at planned events–such as a holiday party or school sporting event–or incidentally–such as at the local coffee shop, when a quorum/three or more board members may be present. </w:t>
      </w:r>
    </w:p>
    <w:p w14:paraId="2F60AC69" w14:textId="1140C275" w:rsidR="005248AF" w:rsidRDefault="00104F7C">
      <w:pPr>
        <w:sectPr w:rsidR="005248AF">
          <w:pgSz w:w="12240" w:h="15840"/>
          <w:pgMar w:top="1440" w:right="1440" w:bottom="1440" w:left="1440" w:header="720" w:footer="720" w:gutter="0"/>
          <w:pgNumType w:start="1"/>
          <w:cols w:space="720"/>
        </w:sectPr>
      </w:pPr>
      <w:r w:rsidRPr="02587D69">
        <w:rPr>
          <w:lang w:val="en-US"/>
        </w:rPr>
        <w:t>Two board members, if they do not constitute a quorum, may meet to discuss school business. However, such conversations must not be used in lieu of open meetings of the board or to replace board deliberations, and the appearance that they are being used in such a manner would create a serious risk of litigation.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40"/>
        <w:gridCol w:w="2340"/>
        <w:gridCol w:w="2340"/>
        <w:gridCol w:w="2340"/>
      </w:tblGrid>
      <w:tr w:rsidR="00D024A6" w14:paraId="2E9A34A8" w14:textId="77777777" w:rsidTr="02587D69">
        <w:trPr>
          <w:trHeight w:val="500"/>
        </w:trPr>
        <w:tc>
          <w:tcPr>
            <w:tcW w:w="9360" w:type="dxa"/>
            <w:gridSpan w:val="4"/>
            <w:tcMar>
              <w:top w:w="100" w:type="dxa"/>
              <w:left w:w="100" w:type="dxa"/>
              <w:bottom w:w="100" w:type="dxa"/>
              <w:right w:w="100" w:type="dxa"/>
            </w:tcMar>
          </w:tcPr>
          <w:p w14:paraId="2E9A34A7" w14:textId="77777777" w:rsidR="00D024A6" w:rsidRDefault="00104F7C">
            <w:pPr>
              <w:pStyle w:val="Heading1"/>
              <w:jc w:val="center"/>
            </w:pPr>
            <w:bookmarkStart w:id="13" w:name="_ktls0335df2c" w:colFirst="0" w:colLast="0"/>
            <w:bookmarkEnd w:id="13"/>
            <w:r>
              <w:rPr>
                <w:sz w:val="30"/>
                <w:szCs w:val="30"/>
              </w:rPr>
              <w:lastRenderedPageBreak/>
              <w:t>COML Checklist: Did your board remember to…?</w:t>
            </w:r>
          </w:p>
        </w:tc>
      </w:tr>
      <w:tr w:rsidR="00D024A6" w14:paraId="2E9A34AD" w14:textId="77777777" w:rsidTr="02587D69">
        <w:tc>
          <w:tcPr>
            <w:tcW w:w="2340" w:type="dxa"/>
            <w:tcMar>
              <w:top w:w="100" w:type="dxa"/>
              <w:left w:w="100" w:type="dxa"/>
              <w:bottom w:w="100" w:type="dxa"/>
              <w:right w:w="100" w:type="dxa"/>
            </w:tcMar>
          </w:tcPr>
          <w:p w14:paraId="2E9A34A9" w14:textId="77777777" w:rsidR="00D024A6" w:rsidRDefault="00D024A6">
            <w:pPr>
              <w:widowControl w:val="0"/>
              <w:spacing w:after="0" w:line="240" w:lineRule="auto"/>
              <w:jc w:val="center"/>
              <w:rPr>
                <w:b/>
                <w:bCs/>
              </w:rPr>
            </w:pPr>
          </w:p>
        </w:tc>
        <w:tc>
          <w:tcPr>
            <w:tcW w:w="2340" w:type="dxa"/>
            <w:tcMar>
              <w:top w:w="100" w:type="dxa"/>
              <w:left w:w="100" w:type="dxa"/>
              <w:bottom w:w="100" w:type="dxa"/>
              <w:right w:w="100" w:type="dxa"/>
            </w:tcMar>
          </w:tcPr>
          <w:p w14:paraId="2E9A34AA" w14:textId="77777777" w:rsidR="00D024A6" w:rsidRDefault="00104F7C">
            <w:pPr>
              <w:widowControl w:val="0"/>
              <w:spacing w:after="0" w:line="240" w:lineRule="auto"/>
              <w:jc w:val="center"/>
              <w:rPr>
                <w:b/>
                <w:bCs/>
              </w:rPr>
            </w:pPr>
            <w:r>
              <w:rPr>
                <w:b/>
                <w:bCs/>
              </w:rPr>
              <w:t>Before the Meeting</w:t>
            </w:r>
          </w:p>
        </w:tc>
        <w:tc>
          <w:tcPr>
            <w:tcW w:w="2340" w:type="dxa"/>
            <w:tcMar>
              <w:top w:w="100" w:type="dxa"/>
              <w:left w:w="100" w:type="dxa"/>
              <w:bottom w:w="100" w:type="dxa"/>
              <w:right w:w="100" w:type="dxa"/>
            </w:tcMar>
          </w:tcPr>
          <w:p w14:paraId="2E9A34AB" w14:textId="77777777" w:rsidR="00D024A6" w:rsidRDefault="00104F7C">
            <w:pPr>
              <w:widowControl w:val="0"/>
              <w:spacing w:after="0" w:line="240" w:lineRule="auto"/>
              <w:jc w:val="center"/>
              <w:rPr>
                <w:b/>
                <w:bCs/>
              </w:rPr>
            </w:pPr>
            <w:r>
              <w:rPr>
                <w:b/>
                <w:bCs/>
              </w:rPr>
              <w:t>During the Meeting</w:t>
            </w:r>
          </w:p>
        </w:tc>
        <w:tc>
          <w:tcPr>
            <w:tcW w:w="2340" w:type="dxa"/>
            <w:tcMar>
              <w:top w:w="100" w:type="dxa"/>
              <w:left w:w="100" w:type="dxa"/>
              <w:bottom w:w="100" w:type="dxa"/>
              <w:right w:w="100" w:type="dxa"/>
            </w:tcMar>
          </w:tcPr>
          <w:p w14:paraId="2E9A34AC" w14:textId="77777777" w:rsidR="00D024A6" w:rsidRDefault="00104F7C">
            <w:pPr>
              <w:widowControl w:val="0"/>
              <w:spacing w:after="0" w:line="240" w:lineRule="auto"/>
              <w:jc w:val="center"/>
              <w:rPr>
                <w:b/>
                <w:bCs/>
              </w:rPr>
            </w:pPr>
            <w:r>
              <w:rPr>
                <w:b/>
                <w:bCs/>
              </w:rPr>
              <w:t>After the Meeting</w:t>
            </w:r>
          </w:p>
        </w:tc>
      </w:tr>
      <w:tr w:rsidR="00D024A6" w14:paraId="2E9A34B3" w14:textId="77777777" w:rsidTr="02587D69">
        <w:tc>
          <w:tcPr>
            <w:tcW w:w="2340" w:type="dxa"/>
            <w:tcMar>
              <w:top w:w="100" w:type="dxa"/>
              <w:left w:w="100" w:type="dxa"/>
              <w:bottom w:w="100" w:type="dxa"/>
              <w:right w:w="100" w:type="dxa"/>
            </w:tcMar>
          </w:tcPr>
          <w:p w14:paraId="2E9A34AE" w14:textId="77777777" w:rsidR="00D024A6" w:rsidRDefault="00104F7C">
            <w:pPr>
              <w:rPr>
                <w:b/>
                <w:bCs/>
              </w:rPr>
            </w:pPr>
            <w:r>
              <w:rPr>
                <w:b/>
                <w:bCs/>
              </w:rPr>
              <w:t>Notice &amp; Minutes</w:t>
            </w:r>
          </w:p>
        </w:tc>
        <w:tc>
          <w:tcPr>
            <w:tcW w:w="2340" w:type="dxa"/>
            <w:tcMar>
              <w:top w:w="100" w:type="dxa"/>
              <w:left w:w="100" w:type="dxa"/>
              <w:bottom w:w="100" w:type="dxa"/>
              <w:right w:w="100" w:type="dxa"/>
            </w:tcMar>
          </w:tcPr>
          <w:p w14:paraId="2E9A34AF" w14:textId="77777777" w:rsidR="00D024A6" w:rsidRDefault="00104F7C">
            <w:r>
              <w:t>Provide 24-hour notice of the meeting time/place and publicly post the agenda</w:t>
            </w:r>
          </w:p>
          <w:p w14:paraId="2E9A34B0" w14:textId="77777777" w:rsidR="00D024A6" w:rsidRDefault="00104F7C">
            <w:r>
              <w:t>Ensure the public can access the meeting location</w:t>
            </w:r>
          </w:p>
        </w:tc>
        <w:tc>
          <w:tcPr>
            <w:tcW w:w="2340" w:type="dxa"/>
            <w:tcMar>
              <w:top w:w="100" w:type="dxa"/>
              <w:left w:w="100" w:type="dxa"/>
              <w:bottom w:w="100" w:type="dxa"/>
              <w:right w:w="100" w:type="dxa"/>
            </w:tcMar>
          </w:tcPr>
          <w:p w14:paraId="2E9A34B1" w14:textId="77777777" w:rsidR="00D024A6" w:rsidRDefault="00104F7C">
            <w:r>
              <w:t>Ensure detailed minutes are taken, including votes</w:t>
            </w:r>
          </w:p>
        </w:tc>
        <w:tc>
          <w:tcPr>
            <w:tcW w:w="2340" w:type="dxa"/>
            <w:tcMar>
              <w:top w:w="100" w:type="dxa"/>
              <w:left w:w="100" w:type="dxa"/>
              <w:bottom w:w="100" w:type="dxa"/>
              <w:right w:w="100" w:type="dxa"/>
            </w:tcMar>
          </w:tcPr>
          <w:p w14:paraId="2E9A34B2" w14:textId="77777777" w:rsidR="00D024A6" w:rsidRDefault="00104F7C">
            <w:pPr>
              <w:widowControl w:val="0"/>
              <w:spacing w:after="0" w:line="240" w:lineRule="auto"/>
            </w:pPr>
            <w:r>
              <w:t>Approve the minutes at the following board meeting and post them publicly</w:t>
            </w:r>
          </w:p>
        </w:tc>
      </w:tr>
      <w:tr w:rsidR="00D024A6" w14:paraId="2E9A34B9" w14:textId="77777777" w:rsidTr="02587D69">
        <w:tc>
          <w:tcPr>
            <w:tcW w:w="2340" w:type="dxa"/>
            <w:tcMar>
              <w:top w:w="100" w:type="dxa"/>
              <w:left w:w="100" w:type="dxa"/>
              <w:bottom w:w="100" w:type="dxa"/>
              <w:right w:w="100" w:type="dxa"/>
            </w:tcMar>
          </w:tcPr>
          <w:p w14:paraId="2E9A34B4" w14:textId="77777777" w:rsidR="00D024A6" w:rsidRDefault="00104F7C">
            <w:pPr>
              <w:rPr>
                <w:b/>
                <w:bCs/>
              </w:rPr>
            </w:pPr>
            <w:r>
              <w:rPr>
                <w:b/>
                <w:bCs/>
              </w:rPr>
              <w:t>Executive Session</w:t>
            </w:r>
          </w:p>
        </w:tc>
        <w:tc>
          <w:tcPr>
            <w:tcW w:w="2340" w:type="dxa"/>
            <w:tcMar>
              <w:top w:w="100" w:type="dxa"/>
              <w:left w:w="100" w:type="dxa"/>
              <w:bottom w:w="100" w:type="dxa"/>
              <w:right w:w="100" w:type="dxa"/>
            </w:tcMar>
          </w:tcPr>
          <w:p w14:paraId="2E9A34B5" w14:textId="77777777" w:rsidR="00D024A6" w:rsidRDefault="00104F7C">
            <w:r w:rsidRPr="02587D69">
              <w:rPr>
                <w:lang w:val="en-US"/>
              </w:rPr>
              <w:t>Determine whether an executive session will be necessary and prepare the script for entering executive session</w:t>
            </w:r>
          </w:p>
        </w:tc>
        <w:tc>
          <w:tcPr>
            <w:tcW w:w="2340" w:type="dxa"/>
            <w:tcMar>
              <w:top w:w="100" w:type="dxa"/>
              <w:left w:w="100" w:type="dxa"/>
              <w:bottom w:w="100" w:type="dxa"/>
              <w:right w:w="100" w:type="dxa"/>
            </w:tcMar>
          </w:tcPr>
          <w:p w14:paraId="2E9A34B6" w14:textId="77777777" w:rsidR="00D024A6" w:rsidRDefault="00104F7C">
            <w:r>
              <w:t xml:space="preserve">Announce, enter, and conduct executive </w:t>
            </w:r>
            <w:proofErr w:type="gramStart"/>
            <w:r>
              <w:t>session</w:t>
            </w:r>
            <w:proofErr w:type="gramEnd"/>
            <w:r>
              <w:t xml:space="preserve"> appropriately</w:t>
            </w:r>
          </w:p>
          <w:p w14:paraId="2E9A34B7" w14:textId="77777777" w:rsidR="00D024A6" w:rsidRDefault="00D024A6">
            <w:pPr>
              <w:widowControl w:val="0"/>
              <w:spacing w:after="0" w:line="240" w:lineRule="auto"/>
            </w:pPr>
          </w:p>
        </w:tc>
        <w:tc>
          <w:tcPr>
            <w:tcW w:w="2340" w:type="dxa"/>
            <w:tcMar>
              <w:top w:w="100" w:type="dxa"/>
              <w:left w:w="100" w:type="dxa"/>
              <w:bottom w:w="100" w:type="dxa"/>
              <w:right w:w="100" w:type="dxa"/>
            </w:tcMar>
          </w:tcPr>
          <w:p w14:paraId="2E9A34B8" w14:textId="77777777" w:rsidR="00D024A6" w:rsidRDefault="00104F7C">
            <w:pPr>
              <w:widowControl w:val="0"/>
              <w:spacing w:after="0" w:line="240" w:lineRule="auto"/>
            </w:pPr>
            <w:r>
              <w:t xml:space="preserve">Keep </w:t>
            </w:r>
            <w:proofErr w:type="gramStart"/>
            <w:r>
              <w:t>executive session</w:t>
            </w:r>
            <w:proofErr w:type="gramEnd"/>
            <w:r>
              <w:t xml:space="preserve"> recordings for at least 90 days</w:t>
            </w:r>
          </w:p>
        </w:tc>
      </w:tr>
      <w:tr w:rsidR="00D024A6" w14:paraId="2E9A34BF" w14:textId="77777777" w:rsidTr="02587D69">
        <w:tc>
          <w:tcPr>
            <w:tcW w:w="2340" w:type="dxa"/>
            <w:tcMar>
              <w:top w:w="100" w:type="dxa"/>
              <w:left w:w="100" w:type="dxa"/>
              <w:bottom w:w="100" w:type="dxa"/>
              <w:right w:w="100" w:type="dxa"/>
            </w:tcMar>
          </w:tcPr>
          <w:p w14:paraId="2E9A34BA" w14:textId="77777777" w:rsidR="00D024A6" w:rsidRDefault="00104F7C">
            <w:pPr>
              <w:widowControl w:val="0"/>
              <w:spacing w:after="0" w:line="240" w:lineRule="auto"/>
              <w:rPr>
                <w:b/>
                <w:bCs/>
              </w:rPr>
            </w:pPr>
            <w:r>
              <w:rPr>
                <w:b/>
                <w:bCs/>
              </w:rPr>
              <w:t>Head of School Hiring</w:t>
            </w:r>
          </w:p>
        </w:tc>
        <w:tc>
          <w:tcPr>
            <w:tcW w:w="2340" w:type="dxa"/>
            <w:tcMar>
              <w:top w:w="100" w:type="dxa"/>
              <w:left w:w="100" w:type="dxa"/>
              <w:bottom w:w="100" w:type="dxa"/>
              <w:right w:w="100" w:type="dxa"/>
            </w:tcMar>
          </w:tcPr>
          <w:p w14:paraId="2E9A34BB" w14:textId="77777777" w:rsidR="00D024A6" w:rsidRDefault="00D024A6">
            <w:pPr>
              <w:widowControl w:val="0"/>
              <w:spacing w:after="0" w:line="240" w:lineRule="auto"/>
            </w:pPr>
          </w:p>
        </w:tc>
        <w:tc>
          <w:tcPr>
            <w:tcW w:w="2340" w:type="dxa"/>
            <w:tcMar>
              <w:top w:w="100" w:type="dxa"/>
              <w:left w:w="100" w:type="dxa"/>
              <w:bottom w:w="100" w:type="dxa"/>
              <w:right w:w="100" w:type="dxa"/>
            </w:tcMar>
          </w:tcPr>
          <w:p w14:paraId="2E9A34BC" w14:textId="77777777" w:rsidR="00D024A6" w:rsidRDefault="00104F7C">
            <w:r>
              <w:t>Ensure head of school hiring processes are public, with some exceptions</w:t>
            </w:r>
          </w:p>
          <w:p w14:paraId="2E9A34BD" w14:textId="77777777" w:rsidR="00D024A6" w:rsidRDefault="00D024A6">
            <w:pPr>
              <w:ind w:left="720" w:hanging="360"/>
            </w:pPr>
          </w:p>
        </w:tc>
        <w:tc>
          <w:tcPr>
            <w:tcW w:w="2340" w:type="dxa"/>
            <w:tcMar>
              <w:top w:w="100" w:type="dxa"/>
              <w:left w:w="100" w:type="dxa"/>
              <w:bottom w:w="100" w:type="dxa"/>
              <w:right w:w="100" w:type="dxa"/>
            </w:tcMar>
          </w:tcPr>
          <w:p w14:paraId="2E9A34BE" w14:textId="77777777" w:rsidR="00D024A6" w:rsidRDefault="00104F7C">
            <w:r>
              <w:t>Publicize the finalist(s) under consideration at least 14 days before making an employment offer</w:t>
            </w:r>
          </w:p>
        </w:tc>
      </w:tr>
    </w:tbl>
    <w:p w14:paraId="2E9A34C0" w14:textId="77777777" w:rsidR="00D024A6" w:rsidRDefault="00D024A6">
      <w:pPr>
        <w:rPr>
          <w:sz w:val="24"/>
          <w:szCs w:val="24"/>
        </w:rPr>
      </w:pPr>
    </w:p>
    <w:sectPr w:rsidR="00D024A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3C0B4" w14:textId="77777777" w:rsidR="00C1060B" w:rsidRDefault="00C1060B">
      <w:pPr>
        <w:spacing w:after="0" w:line="240" w:lineRule="auto"/>
      </w:pPr>
      <w:r>
        <w:separator/>
      </w:r>
    </w:p>
  </w:endnote>
  <w:endnote w:type="continuationSeparator" w:id="0">
    <w:p w14:paraId="7C7AF957" w14:textId="77777777" w:rsidR="00C1060B" w:rsidRDefault="00C10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12BEC23-2851-444E-8103-0A4A9BD5FB0A}"/>
  </w:font>
  <w:font w:name="Calibri">
    <w:panose1 w:val="020F0502020204030204"/>
    <w:charset w:val="00"/>
    <w:family w:val="swiss"/>
    <w:pitch w:val="variable"/>
    <w:sig w:usb0="E4002EFF" w:usb1="C200247B" w:usb2="00000009" w:usb3="00000000" w:csb0="000001FF" w:csb1="00000000"/>
    <w:embedRegular r:id="rId2" w:fontKey="{41B2B643-C65D-461E-9E16-E924450721A5}"/>
  </w:font>
  <w:font w:name="Cambria">
    <w:panose1 w:val="02040503050406030204"/>
    <w:charset w:val="00"/>
    <w:family w:val="roman"/>
    <w:pitch w:val="variable"/>
    <w:sig w:usb0="E00006FF" w:usb1="420024FF" w:usb2="02000000" w:usb3="00000000" w:csb0="0000019F" w:csb1="00000000"/>
    <w:embedRegular r:id="rId3" w:fontKey="{4A144618-CEE9-4942-BF4F-4CF87EBF4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34FD" w14:textId="77777777" w:rsidR="00D024A6" w:rsidRDefault="00104F7C">
    <w:pPr>
      <w:pBdr>
        <w:top w:val="nil"/>
        <w:left w:val="nil"/>
        <w:bottom w:val="nil"/>
        <w:right w:val="nil"/>
        <w:between w:val="nil"/>
      </w:pBdr>
      <w:tabs>
        <w:tab w:val="center" w:pos="4680"/>
        <w:tab w:val="right" w:pos="9360"/>
      </w:tabs>
      <w:spacing w:after="0" w:line="240" w:lineRule="auto"/>
      <w:rPr>
        <w:i/>
        <w:iCs/>
        <w:color w:val="000000"/>
        <w:sz w:val="20"/>
        <w:szCs w:val="20"/>
      </w:rPr>
    </w:pPr>
    <w:r>
      <w:rPr>
        <w:i/>
        <w:iCs/>
        <w:color w:val="000000"/>
        <w:sz w:val="20"/>
        <w:szCs w:val="20"/>
      </w:rPr>
      <w:t xml:space="preserve">Last updated </w:t>
    </w:r>
    <w:r>
      <w:rPr>
        <w:i/>
        <w:iCs/>
        <w:sz w:val="20"/>
        <w:szCs w:val="20"/>
      </w:rPr>
      <w:t>February 2026</w:t>
    </w:r>
  </w:p>
  <w:p w14:paraId="2E9A34FE" w14:textId="77777777" w:rsidR="00D024A6" w:rsidRDefault="00D024A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D6C7B" w14:textId="77777777" w:rsidR="00C1060B" w:rsidRDefault="00C1060B">
      <w:pPr>
        <w:spacing w:after="0" w:line="240" w:lineRule="auto"/>
      </w:pPr>
      <w:r>
        <w:separator/>
      </w:r>
    </w:p>
  </w:footnote>
  <w:footnote w:type="continuationSeparator" w:id="0">
    <w:p w14:paraId="3A46D714" w14:textId="77777777" w:rsidR="00C1060B" w:rsidRDefault="00C1060B">
      <w:pPr>
        <w:spacing w:after="0" w:line="240" w:lineRule="auto"/>
      </w:pPr>
      <w:r>
        <w:continuationSeparator/>
      </w:r>
    </w:p>
  </w:footnote>
  <w:footnote w:id="1">
    <w:p w14:paraId="3520F560" w14:textId="77777777" w:rsidR="00E9784B" w:rsidRPr="006475F2" w:rsidRDefault="00E9784B" w:rsidP="00E9784B">
      <w:pPr>
        <w:pStyle w:val="FootnoteText"/>
        <w:rPr>
          <w:lang w:val="en-US"/>
        </w:rPr>
      </w:pPr>
      <w:r>
        <w:rPr>
          <w:rStyle w:val="FootnoteReference"/>
        </w:rPr>
        <w:footnoteRef/>
      </w:r>
      <w:r>
        <w:t xml:space="preserve"> </w:t>
      </w:r>
      <w:r w:rsidRPr="006475F2">
        <w:t>Per C.R.S. 24-6-402(7), the board secretary/clerk must keep a list of any person who has requested (within the last two years) notification of all meetings or meetings when specific policies will be discussed. The secretary/clerk must provide reasonable advance notice of such meetings.</w:t>
      </w:r>
    </w:p>
  </w:footnote>
  <w:footnote w:id="2">
    <w:p w14:paraId="7F2FFEDB" w14:textId="3AC4440E" w:rsidR="00F063F9" w:rsidRPr="00F063F9" w:rsidRDefault="00F063F9">
      <w:pPr>
        <w:pStyle w:val="FootnoteText"/>
        <w:rPr>
          <w:lang w:val="en-US"/>
        </w:rPr>
      </w:pPr>
      <w:r>
        <w:rPr>
          <w:rStyle w:val="FootnoteReference"/>
        </w:rPr>
        <w:footnoteRef/>
      </w:r>
      <w:r>
        <w:t xml:space="preserve"> C.R.S. </w:t>
      </w:r>
      <w:r w:rsidRPr="00F063F9">
        <w:t>22-30.5-104.9(3)</w:t>
      </w:r>
    </w:p>
  </w:footnote>
  <w:footnote w:id="3">
    <w:p w14:paraId="46BCDFF1" w14:textId="1491159E" w:rsidR="00B61B38" w:rsidRPr="00B61B38" w:rsidRDefault="00B61B38">
      <w:pPr>
        <w:pStyle w:val="FootnoteText"/>
        <w:rPr>
          <w:lang w:val="en-US"/>
        </w:rPr>
      </w:pPr>
      <w:r>
        <w:rPr>
          <w:rStyle w:val="FootnoteReference"/>
        </w:rPr>
        <w:footnoteRef/>
      </w:r>
      <w:r>
        <w:t xml:space="preserve"> </w:t>
      </w:r>
      <w:r w:rsidRPr="00B61B38">
        <w:t>C.R.S. 24-6-402(2)(C)(I)</w:t>
      </w:r>
    </w:p>
  </w:footnote>
  <w:footnote w:id="4">
    <w:p w14:paraId="2BC6704E" w14:textId="3DA374FB" w:rsidR="00B61B38" w:rsidRPr="00B61B38" w:rsidRDefault="00B61B38">
      <w:pPr>
        <w:pStyle w:val="FootnoteText"/>
        <w:rPr>
          <w:lang w:val="en-US"/>
        </w:rPr>
      </w:pPr>
      <w:r>
        <w:rPr>
          <w:rStyle w:val="FootnoteReference"/>
        </w:rPr>
        <w:footnoteRef/>
      </w:r>
      <w:r>
        <w:t xml:space="preserve"> </w:t>
      </w:r>
      <w:r w:rsidRPr="00B61B38">
        <w:t>C.R.S. 25-6-402(2)(d)(IV)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34FA" w14:textId="77777777" w:rsidR="00D024A6" w:rsidRDefault="00104F7C">
    <w:pPr>
      <w:pBdr>
        <w:top w:val="nil"/>
        <w:left w:val="nil"/>
        <w:bottom w:val="nil"/>
        <w:right w:val="nil"/>
        <w:between w:val="nil"/>
      </w:pBdr>
      <w:tabs>
        <w:tab w:val="center" w:pos="4680"/>
        <w:tab w:val="right" w:pos="9360"/>
      </w:tabs>
      <w:spacing w:after="0" w:line="240" w:lineRule="auto"/>
      <w:jc w:val="center"/>
      <w:rPr>
        <w:b/>
        <w:bCs/>
        <w:sz w:val="24"/>
        <w:szCs w:val="24"/>
      </w:rPr>
    </w:pPr>
    <w:r>
      <w:rPr>
        <w:noProof/>
        <w:color w:val="000000"/>
      </w:rPr>
      <w:drawing>
        <wp:inline distT="0" distB="0" distL="0" distR="0" wp14:anchorId="2E9A34FF" wp14:editId="2E9A3500">
          <wp:extent cx="1785726" cy="558039"/>
          <wp:effectExtent l="0" t="0" r="0" b="0"/>
          <wp:docPr id="3" name="image1.png" descr="CSI Logo"/>
          <wp:cNvGraphicFramePr/>
          <a:graphic xmlns:a="http://schemas.openxmlformats.org/drawingml/2006/main">
            <a:graphicData uri="http://schemas.openxmlformats.org/drawingml/2006/picture">
              <pic:pic xmlns:pic="http://schemas.openxmlformats.org/drawingml/2006/picture">
                <pic:nvPicPr>
                  <pic:cNvPr id="0" name="image1.png" descr="CSI Logo"/>
                  <pic:cNvPicPr preferRelativeResize="0"/>
                </pic:nvPicPr>
                <pic:blipFill>
                  <a:blip r:embed="rId1"/>
                  <a:srcRect/>
                  <a:stretch>
                    <a:fillRect/>
                  </a:stretch>
                </pic:blipFill>
                <pic:spPr>
                  <a:xfrm>
                    <a:off x="0" y="0"/>
                    <a:ext cx="1785726" cy="558039"/>
                  </a:xfrm>
                  <a:prstGeom prst="rect">
                    <a:avLst/>
                  </a:prstGeom>
                  <a:ln/>
                </pic:spPr>
              </pic:pic>
            </a:graphicData>
          </a:graphic>
        </wp:inline>
      </w:drawing>
    </w:r>
  </w:p>
  <w:p w14:paraId="2E9A34FB" w14:textId="77777777" w:rsidR="00D024A6" w:rsidRDefault="00D024A6">
    <w:pPr>
      <w:pBdr>
        <w:top w:val="nil"/>
        <w:left w:val="nil"/>
        <w:bottom w:val="nil"/>
        <w:right w:val="nil"/>
        <w:between w:val="nil"/>
      </w:pBdr>
      <w:tabs>
        <w:tab w:val="center" w:pos="4680"/>
        <w:tab w:val="right" w:pos="9360"/>
      </w:tabs>
      <w:spacing w:after="0" w:line="240" w:lineRule="auto"/>
      <w:jc w:val="center"/>
      <w:rPr>
        <w:b/>
        <w:bCs/>
        <w:sz w:val="24"/>
        <w:szCs w:val="24"/>
      </w:rPr>
    </w:pPr>
  </w:p>
  <w:p w14:paraId="2E9A34FC" w14:textId="77777777" w:rsidR="00D024A6" w:rsidRDefault="00D024A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265F"/>
    <w:multiLevelType w:val="multilevel"/>
    <w:tmpl w:val="A0988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1119B"/>
    <w:multiLevelType w:val="multilevel"/>
    <w:tmpl w:val="6BDAFF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0C4B35"/>
    <w:multiLevelType w:val="hybridMultilevel"/>
    <w:tmpl w:val="A2EA5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41166"/>
    <w:multiLevelType w:val="hybridMultilevel"/>
    <w:tmpl w:val="7766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16B79"/>
    <w:multiLevelType w:val="multilevel"/>
    <w:tmpl w:val="F170DB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FF45CD"/>
    <w:multiLevelType w:val="multilevel"/>
    <w:tmpl w:val="952E8E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924A46"/>
    <w:multiLevelType w:val="multilevel"/>
    <w:tmpl w:val="6240A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726157"/>
    <w:multiLevelType w:val="multilevel"/>
    <w:tmpl w:val="952E8E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4451B2"/>
    <w:multiLevelType w:val="multilevel"/>
    <w:tmpl w:val="E5163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C5575A"/>
    <w:multiLevelType w:val="multilevel"/>
    <w:tmpl w:val="952E8E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8B7ED2"/>
    <w:multiLevelType w:val="multilevel"/>
    <w:tmpl w:val="952E8E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796B57"/>
    <w:multiLevelType w:val="multilevel"/>
    <w:tmpl w:val="74740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D4428B"/>
    <w:multiLevelType w:val="multilevel"/>
    <w:tmpl w:val="0D7CA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9172835">
    <w:abstractNumId w:val="12"/>
  </w:num>
  <w:num w:numId="2" w16cid:durableId="1075517507">
    <w:abstractNumId w:val="11"/>
  </w:num>
  <w:num w:numId="3" w16cid:durableId="1996179425">
    <w:abstractNumId w:val="8"/>
  </w:num>
  <w:num w:numId="4" w16cid:durableId="359165051">
    <w:abstractNumId w:val="0"/>
  </w:num>
  <w:num w:numId="5" w16cid:durableId="373123165">
    <w:abstractNumId w:val="6"/>
  </w:num>
  <w:num w:numId="6" w16cid:durableId="579949503">
    <w:abstractNumId w:val="2"/>
  </w:num>
  <w:num w:numId="7" w16cid:durableId="1024331940">
    <w:abstractNumId w:val="3"/>
  </w:num>
  <w:num w:numId="8" w16cid:durableId="171261223">
    <w:abstractNumId w:val="1"/>
  </w:num>
  <w:num w:numId="9" w16cid:durableId="1240210346">
    <w:abstractNumId w:val="4"/>
  </w:num>
  <w:num w:numId="10" w16cid:durableId="1589116952">
    <w:abstractNumId w:val="9"/>
  </w:num>
  <w:num w:numId="11" w16cid:durableId="777215840">
    <w:abstractNumId w:val="7"/>
  </w:num>
  <w:num w:numId="12" w16cid:durableId="242691705">
    <w:abstractNumId w:val="5"/>
  </w:num>
  <w:num w:numId="13" w16cid:durableId="16031504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4A6"/>
    <w:rsid w:val="00032600"/>
    <w:rsid w:val="000B2F66"/>
    <w:rsid w:val="000F208B"/>
    <w:rsid w:val="000F73BC"/>
    <w:rsid w:val="00104F7C"/>
    <w:rsid w:val="00121E51"/>
    <w:rsid w:val="001638A0"/>
    <w:rsid w:val="00195A32"/>
    <w:rsid w:val="00221DBB"/>
    <w:rsid w:val="00227509"/>
    <w:rsid w:val="00284CBD"/>
    <w:rsid w:val="002E7F3B"/>
    <w:rsid w:val="00336A92"/>
    <w:rsid w:val="00342A4F"/>
    <w:rsid w:val="00342CC8"/>
    <w:rsid w:val="00350334"/>
    <w:rsid w:val="0036782A"/>
    <w:rsid w:val="003D4921"/>
    <w:rsid w:val="004016EE"/>
    <w:rsid w:val="004A3DAD"/>
    <w:rsid w:val="004A7C57"/>
    <w:rsid w:val="005035D0"/>
    <w:rsid w:val="0051252C"/>
    <w:rsid w:val="005248AF"/>
    <w:rsid w:val="00563213"/>
    <w:rsid w:val="0057264D"/>
    <w:rsid w:val="0058142E"/>
    <w:rsid w:val="005F12BD"/>
    <w:rsid w:val="006475F2"/>
    <w:rsid w:val="0066754A"/>
    <w:rsid w:val="0068398E"/>
    <w:rsid w:val="006E3CFC"/>
    <w:rsid w:val="00703732"/>
    <w:rsid w:val="00730FB0"/>
    <w:rsid w:val="00765D94"/>
    <w:rsid w:val="00790465"/>
    <w:rsid w:val="007A0015"/>
    <w:rsid w:val="007D1E18"/>
    <w:rsid w:val="00825192"/>
    <w:rsid w:val="008413B2"/>
    <w:rsid w:val="0085007E"/>
    <w:rsid w:val="0087015F"/>
    <w:rsid w:val="00872B83"/>
    <w:rsid w:val="008C28A2"/>
    <w:rsid w:val="009F40E3"/>
    <w:rsid w:val="00A31372"/>
    <w:rsid w:val="00A3361A"/>
    <w:rsid w:val="00A37537"/>
    <w:rsid w:val="00A710D8"/>
    <w:rsid w:val="00A7759F"/>
    <w:rsid w:val="00AB39AF"/>
    <w:rsid w:val="00B32529"/>
    <w:rsid w:val="00B51CBE"/>
    <w:rsid w:val="00B56ADC"/>
    <w:rsid w:val="00B61B38"/>
    <w:rsid w:val="00BA1FF0"/>
    <w:rsid w:val="00BB1A2B"/>
    <w:rsid w:val="00BC0758"/>
    <w:rsid w:val="00C1060B"/>
    <w:rsid w:val="00C26623"/>
    <w:rsid w:val="00C27024"/>
    <w:rsid w:val="00C463CB"/>
    <w:rsid w:val="00C6019D"/>
    <w:rsid w:val="00D024A6"/>
    <w:rsid w:val="00D43F3B"/>
    <w:rsid w:val="00D63034"/>
    <w:rsid w:val="00D75EF2"/>
    <w:rsid w:val="00DC33D2"/>
    <w:rsid w:val="00E05E0E"/>
    <w:rsid w:val="00E9784B"/>
    <w:rsid w:val="00EB7ED9"/>
    <w:rsid w:val="00F063F9"/>
    <w:rsid w:val="00F324A3"/>
    <w:rsid w:val="00F774B9"/>
    <w:rsid w:val="00FA0469"/>
    <w:rsid w:val="02587D69"/>
    <w:rsid w:val="348FE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344C"/>
  <w15:docId w15:val="{9DB878B8-3740-42C3-AF7C-10A533E9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bCs/>
      <w:color w:val="455FA9"/>
      <w:sz w:val="32"/>
      <w:szCs w:val="32"/>
    </w:rPr>
  </w:style>
  <w:style w:type="paragraph" w:styleId="Heading2">
    <w:name w:val="heading 2"/>
    <w:basedOn w:val="Normal"/>
    <w:next w:val="Normal"/>
    <w:uiPriority w:val="9"/>
    <w:unhideWhenUsed/>
    <w:qFormat/>
    <w:pPr>
      <w:keepNext/>
      <w:keepLines/>
      <w:spacing w:before="40" w:after="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40" w:after="0"/>
      <w:outlineLvl w:val="2"/>
    </w:pPr>
    <w:rPr>
      <w:b/>
      <w:bCs/>
      <w:i/>
      <w:iCs/>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C0758"/>
    <w:pPr>
      <w:ind w:left="720"/>
      <w:contextualSpacing/>
    </w:pPr>
  </w:style>
  <w:style w:type="paragraph" w:styleId="Header">
    <w:name w:val="header"/>
    <w:basedOn w:val="Normal"/>
    <w:link w:val="HeaderChar"/>
    <w:uiPriority w:val="99"/>
    <w:unhideWhenUsed/>
    <w:rsid w:val="000F2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08B"/>
  </w:style>
  <w:style w:type="paragraph" w:styleId="Footer">
    <w:name w:val="footer"/>
    <w:basedOn w:val="Normal"/>
    <w:link w:val="FooterChar"/>
    <w:uiPriority w:val="99"/>
    <w:unhideWhenUsed/>
    <w:rsid w:val="000F2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08B"/>
  </w:style>
  <w:style w:type="paragraph" w:styleId="CommentSubject">
    <w:name w:val="annotation subject"/>
    <w:basedOn w:val="CommentText"/>
    <w:next w:val="CommentText"/>
    <w:link w:val="CommentSubjectChar"/>
    <w:uiPriority w:val="99"/>
    <w:semiHidden/>
    <w:unhideWhenUsed/>
    <w:rsid w:val="00A37537"/>
    <w:rPr>
      <w:b/>
      <w:bCs/>
    </w:rPr>
  </w:style>
  <w:style w:type="character" w:customStyle="1" w:styleId="CommentSubjectChar">
    <w:name w:val="Comment Subject Char"/>
    <w:basedOn w:val="CommentTextChar"/>
    <w:link w:val="CommentSubject"/>
    <w:uiPriority w:val="99"/>
    <w:semiHidden/>
    <w:rsid w:val="00A37537"/>
    <w:rPr>
      <w:b/>
      <w:bCs/>
      <w:sz w:val="20"/>
      <w:szCs w:val="20"/>
    </w:rPr>
  </w:style>
  <w:style w:type="character" w:styleId="Mention">
    <w:name w:val="Mention"/>
    <w:basedOn w:val="DefaultParagraphFont"/>
    <w:uiPriority w:val="99"/>
    <w:unhideWhenUsed/>
    <w:rsid w:val="00A37537"/>
    <w:rPr>
      <w:color w:val="2B579A"/>
      <w:shd w:val="clear" w:color="auto" w:fill="E1DFDD"/>
    </w:rPr>
  </w:style>
  <w:style w:type="paragraph" w:styleId="FootnoteText">
    <w:name w:val="footnote text"/>
    <w:basedOn w:val="Normal"/>
    <w:link w:val="FootnoteTextChar"/>
    <w:uiPriority w:val="99"/>
    <w:semiHidden/>
    <w:unhideWhenUsed/>
    <w:rsid w:val="00A375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537"/>
    <w:rPr>
      <w:sz w:val="20"/>
      <w:szCs w:val="20"/>
    </w:rPr>
  </w:style>
  <w:style w:type="character" w:styleId="FootnoteReference">
    <w:name w:val="footnote reference"/>
    <w:basedOn w:val="DefaultParagraphFont"/>
    <w:uiPriority w:val="99"/>
    <w:semiHidden/>
    <w:unhideWhenUsed/>
    <w:rsid w:val="00A37537"/>
    <w:rPr>
      <w:vertAlign w:val="superscript"/>
    </w:rPr>
  </w:style>
  <w:style w:type="character" w:styleId="Hyperlink">
    <w:name w:val="Hyperlink"/>
    <w:basedOn w:val="DefaultParagraphFont"/>
    <w:uiPriority w:val="99"/>
    <w:unhideWhenUsed/>
    <w:rsid w:val="00221DBB"/>
    <w:rPr>
      <w:color w:val="0000FF" w:themeColor="hyperlink"/>
      <w:u w:val="single"/>
    </w:rPr>
  </w:style>
  <w:style w:type="character" w:styleId="UnresolvedMention">
    <w:name w:val="Unresolved Mention"/>
    <w:basedOn w:val="DefaultParagraphFont"/>
    <w:uiPriority w:val="99"/>
    <w:semiHidden/>
    <w:unhideWhenUsed/>
    <w:rsid w:val="00221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loradofoic.org/open-government-guide/" TargetMode="External"/><Relationship Id="rId13" Type="http://schemas.openxmlformats.org/officeDocument/2006/relationships/hyperlink" Target="https://resources.csi.state.co.us/wp-content/uploads/2026/02/Executive-Sessions_Guidance-for-Boards_FINAL.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lg.colorado.gov/filing-and-report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galandPolicy_CSI@csi.state.co.us" TargetMode="External"/><Relationship Id="rId14" Type="http://schemas.openxmlformats.org/officeDocument/2006/relationships/hyperlink" Target="https://resources.csi.state.co.us/legal-policy/cor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DF914-6434-4D2B-A732-3CA129BE7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2034</Words>
  <Characters>11594</Characters>
  <Application>Microsoft Office Word</Application>
  <DocSecurity>0</DocSecurity>
  <Lines>96</Lines>
  <Paragraphs>27</Paragraphs>
  <ScaleCrop>false</ScaleCrop>
  <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Aragon, Stephanie</dc:creator>
  <cp:keywords/>
  <cp:lastModifiedBy>Vigil, Raena</cp:lastModifiedBy>
  <cp:revision>2</cp:revision>
  <dcterms:created xsi:type="dcterms:W3CDTF">2026-02-24T19:30:00Z</dcterms:created>
  <dcterms:modified xsi:type="dcterms:W3CDTF">2026-02-24T19:30:00Z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8d83a82f-c73f-499c-99f0-d9a6d02c8197</vt:lpwstr>
  </property>
</Properties>
</file>