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9907" w14:textId="77777777" w:rsidR="007039D3" w:rsidRDefault="00A144B6">
      <w:pPr>
        <w:pStyle w:val="Heading1"/>
        <w:spacing w:before="19"/>
        <w:ind w:right="358"/>
      </w:pPr>
      <w:r>
        <w:t>MULTILINGUAL</w:t>
      </w:r>
      <w:r>
        <w:rPr>
          <w:spacing w:val="-4"/>
        </w:rPr>
        <w:t xml:space="preserve"> </w:t>
      </w:r>
      <w:r>
        <w:t>REDESIGNATION</w:t>
      </w:r>
      <w:r>
        <w:rPr>
          <w:spacing w:val="-7"/>
        </w:rPr>
        <w:t xml:space="preserve"> </w:t>
      </w:r>
      <w:r>
        <w:t>LEP</w:t>
      </w:r>
      <w:r>
        <w:rPr>
          <w:spacing w:val="-6"/>
        </w:rPr>
        <w:t xml:space="preserve"> </w:t>
      </w:r>
      <w:r>
        <w:t>TO</w:t>
      </w:r>
      <w:r>
        <w:rPr>
          <w:spacing w:val="-5"/>
        </w:rPr>
        <w:t xml:space="preserve"> </w:t>
      </w:r>
      <w:r>
        <w:t>FEP</w:t>
      </w:r>
      <w:r>
        <w:rPr>
          <w:spacing w:val="-5"/>
        </w:rPr>
        <w:t xml:space="preserve"> M1</w:t>
      </w:r>
    </w:p>
    <w:p w14:paraId="13A39908" w14:textId="77777777" w:rsidR="007039D3" w:rsidRDefault="00A144B6">
      <w:pPr>
        <w:spacing w:before="186"/>
        <w:ind w:left="360"/>
        <w:rPr>
          <w:i/>
        </w:rPr>
      </w:pPr>
      <w:r>
        <w:rPr>
          <w:i/>
        </w:rPr>
        <w:t>CSI</w:t>
      </w:r>
      <w:r>
        <w:rPr>
          <w:i/>
          <w:spacing w:val="-6"/>
        </w:rPr>
        <w:t xml:space="preserve"> </w:t>
      </w:r>
      <w:r>
        <w:rPr>
          <w:i/>
        </w:rPr>
        <w:t>schools</w:t>
      </w:r>
      <w:r>
        <w:rPr>
          <w:i/>
          <w:spacing w:val="-3"/>
        </w:rPr>
        <w:t xml:space="preserve"> </w:t>
      </w:r>
      <w:r>
        <w:rPr>
          <w:i/>
        </w:rPr>
        <w:t>follow</w:t>
      </w:r>
      <w:r>
        <w:rPr>
          <w:i/>
          <w:spacing w:val="-3"/>
        </w:rPr>
        <w:t xml:space="preserve"> </w:t>
      </w:r>
      <w:r>
        <w:rPr>
          <w:i/>
        </w:rPr>
        <w:t>the</w:t>
      </w:r>
      <w:r>
        <w:rPr>
          <w:i/>
          <w:spacing w:val="-5"/>
        </w:rPr>
        <w:t xml:space="preserve"> </w:t>
      </w:r>
      <w:r>
        <w:rPr>
          <w:i/>
        </w:rPr>
        <w:t>Standardized</w:t>
      </w:r>
      <w:r>
        <w:rPr>
          <w:i/>
          <w:spacing w:val="-5"/>
        </w:rPr>
        <w:t xml:space="preserve"> </w:t>
      </w:r>
      <w:r>
        <w:rPr>
          <w:i/>
        </w:rPr>
        <w:t>Redesignation</w:t>
      </w:r>
      <w:r>
        <w:rPr>
          <w:i/>
          <w:spacing w:val="-6"/>
        </w:rPr>
        <w:t xml:space="preserve"> </w:t>
      </w:r>
      <w:r>
        <w:rPr>
          <w:i/>
        </w:rPr>
        <w:t>Procedures</w:t>
      </w:r>
      <w:r>
        <w:rPr>
          <w:i/>
          <w:spacing w:val="-3"/>
        </w:rPr>
        <w:t xml:space="preserve"> </w:t>
      </w:r>
      <w:r>
        <w:rPr>
          <w:i/>
        </w:rPr>
        <w:t>found</w:t>
      </w:r>
      <w:r>
        <w:rPr>
          <w:i/>
          <w:spacing w:val="-4"/>
        </w:rPr>
        <w:t xml:space="preserve"> </w:t>
      </w:r>
      <w:r>
        <w:rPr>
          <w:i/>
        </w:rPr>
        <w:t>on</w:t>
      </w:r>
      <w:r>
        <w:rPr>
          <w:i/>
          <w:spacing w:val="-5"/>
        </w:rPr>
        <w:t xml:space="preserve"> </w:t>
      </w:r>
      <w:r>
        <w:rPr>
          <w:i/>
        </w:rPr>
        <w:t>pages</w:t>
      </w:r>
      <w:r>
        <w:rPr>
          <w:i/>
          <w:spacing w:val="-5"/>
        </w:rPr>
        <w:t xml:space="preserve"> </w:t>
      </w:r>
      <w:r>
        <w:rPr>
          <w:i/>
        </w:rPr>
        <w:t>37-41</w:t>
      </w:r>
      <w:r>
        <w:rPr>
          <w:i/>
          <w:spacing w:val="-3"/>
        </w:rPr>
        <w:t xml:space="preserve"> </w:t>
      </w:r>
      <w:r>
        <w:rPr>
          <w:i/>
        </w:rPr>
        <w:t>of</w:t>
      </w:r>
      <w:r>
        <w:rPr>
          <w:i/>
          <w:spacing w:val="-6"/>
        </w:rPr>
        <w:t xml:space="preserve"> </w:t>
      </w:r>
      <w:r>
        <w:rPr>
          <w:i/>
        </w:rPr>
        <w:t>the</w:t>
      </w:r>
      <w:r>
        <w:rPr>
          <w:i/>
          <w:spacing w:val="-3"/>
        </w:rPr>
        <w:t xml:space="preserve"> </w:t>
      </w:r>
      <w:r>
        <w:rPr>
          <w:i/>
        </w:rPr>
        <w:t>CDE</w:t>
      </w:r>
      <w:r>
        <w:rPr>
          <w:i/>
          <w:spacing w:val="-6"/>
        </w:rPr>
        <w:t xml:space="preserve"> </w:t>
      </w:r>
      <w:r>
        <w:rPr>
          <w:i/>
        </w:rPr>
        <w:t>ELD</w:t>
      </w:r>
      <w:r>
        <w:rPr>
          <w:i/>
          <w:spacing w:val="-2"/>
        </w:rPr>
        <w:t xml:space="preserve"> Guidebook.</w:t>
      </w:r>
    </w:p>
    <w:p w14:paraId="13A39909" w14:textId="77777777" w:rsidR="007039D3" w:rsidRDefault="00A144B6">
      <w:pPr>
        <w:spacing w:before="183" w:line="259" w:lineRule="auto"/>
        <w:ind w:left="359"/>
        <w:rPr>
          <w:i/>
        </w:rPr>
      </w:pPr>
      <w:r>
        <w:rPr>
          <w:i/>
        </w:rPr>
        <w:t>The</w:t>
      </w:r>
      <w:r>
        <w:rPr>
          <w:i/>
          <w:spacing w:val="-1"/>
        </w:rPr>
        <w:t xml:space="preserve"> </w:t>
      </w:r>
      <w:r>
        <w:rPr>
          <w:i/>
        </w:rPr>
        <w:t>majority</w:t>
      </w:r>
      <w:r>
        <w:rPr>
          <w:i/>
          <w:spacing w:val="-1"/>
        </w:rPr>
        <w:t xml:space="preserve"> </w:t>
      </w:r>
      <w:r>
        <w:rPr>
          <w:i/>
        </w:rPr>
        <w:t>of</w:t>
      </w:r>
      <w:r>
        <w:rPr>
          <w:i/>
          <w:spacing w:val="-4"/>
        </w:rPr>
        <w:t xml:space="preserve"> </w:t>
      </w:r>
      <w:r>
        <w:rPr>
          <w:i/>
        </w:rPr>
        <w:t>students</w:t>
      </w:r>
      <w:r>
        <w:rPr>
          <w:i/>
          <w:spacing w:val="-3"/>
        </w:rPr>
        <w:t xml:space="preserve"> </w:t>
      </w:r>
      <w:r>
        <w:rPr>
          <w:i/>
        </w:rPr>
        <w:t>are</w:t>
      </w:r>
      <w:r>
        <w:rPr>
          <w:i/>
          <w:spacing w:val="-1"/>
        </w:rPr>
        <w:t xml:space="preserve"> </w:t>
      </w:r>
      <w:r>
        <w:rPr>
          <w:i/>
        </w:rPr>
        <w:t>redesignated</w:t>
      </w:r>
      <w:r>
        <w:rPr>
          <w:i/>
          <w:spacing w:val="-2"/>
        </w:rPr>
        <w:t xml:space="preserve"> </w:t>
      </w:r>
      <w:r>
        <w:rPr>
          <w:i/>
        </w:rPr>
        <w:t>following</w:t>
      </w:r>
      <w:r>
        <w:rPr>
          <w:i/>
          <w:spacing w:val="-4"/>
        </w:rPr>
        <w:t xml:space="preserve"> </w:t>
      </w:r>
      <w:r>
        <w:rPr>
          <w:i/>
        </w:rPr>
        <w:t>Pathway</w:t>
      </w:r>
      <w:r>
        <w:rPr>
          <w:i/>
          <w:spacing w:val="-1"/>
        </w:rPr>
        <w:t xml:space="preserve"> </w:t>
      </w:r>
      <w:r>
        <w:rPr>
          <w:i/>
        </w:rPr>
        <w:t>1a,</w:t>
      </w:r>
      <w:r>
        <w:rPr>
          <w:i/>
          <w:spacing w:val="-3"/>
        </w:rPr>
        <w:t xml:space="preserve"> </w:t>
      </w:r>
      <w:r>
        <w:rPr>
          <w:i/>
        </w:rPr>
        <w:t>which</w:t>
      </w:r>
      <w:r>
        <w:rPr>
          <w:i/>
          <w:spacing w:val="-2"/>
        </w:rPr>
        <w:t xml:space="preserve"> </w:t>
      </w:r>
      <w:r>
        <w:rPr>
          <w:i/>
        </w:rPr>
        <w:t>includes</w:t>
      </w:r>
      <w:r>
        <w:rPr>
          <w:i/>
          <w:spacing w:val="-3"/>
        </w:rPr>
        <w:t xml:space="preserve"> </w:t>
      </w:r>
      <w:r>
        <w:rPr>
          <w:i/>
        </w:rPr>
        <w:t>a</w:t>
      </w:r>
      <w:r>
        <w:rPr>
          <w:i/>
          <w:spacing w:val="-2"/>
        </w:rPr>
        <w:t xml:space="preserve"> </w:t>
      </w:r>
      <w:r>
        <w:rPr>
          <w:i/>
        </w:rPr>
        <w:t>minimum</w:t>
      </w:r>
      <w:r>
        <w:rPr>
          <w:i/>
          <w:spacing w:val="-3"/>
        </w:rPr>
        <w:t xml:space="preserve"> </w:t>
      </w:r>
      <w:r>
        <w:rPr>
          <w:i/>
        </w:rPr>
        <w:t>score</w:t>
      </w:r>
      <w:r>
        <w:rPr>
          <w:i/>
          <w:spacing w:val="-3"/>
        </w:rPr>
        <w:t xml:space="preserve"> </w:t>
      </w:r>
      <w:r>
        <w:rPr>
          <w:i/>
        </w:rPr>
        <w:t>of</w:t>
      </w:r>
      <w:r>
        <w:rPr>
          <w:i/>
          <w:spacing w:val="-3"/>
        </w:rPr>
        <w:t xml:space="preserve"> </w:t>
      </w:r>
      <w:r>
        <w:rPr>
          <w:i/>
        </w:rPr>
        <w:t>4.0 (Overall)</w:t>
      </w:r>
      <w:r>
        <w:rPr>
          <w:i/>
          <w:spacing w:val="-1"/>
        </w:rPr>
        <w:t xml:space="preserve"> </w:t>
      </w:r>
      <w:r>
        <w:rPr>
          <w:i/>
        </w:rPr>
        <w:t>and</w:t>
      </w:r>
      <w:r>
        <w:rPr>
          <w:i/>
          <w:spacing w:val="-2"/>
        </w:rPr>
        <w:t xml:space="preserve"> </w:t>
      </w:r>
      <w:r>
        <w:rPr>
          <w:i/>
        </w:rPr>
        <w:t xml:space="preserve">4.0 (Literacy) on the ACCESS exam, with supporting evidence demonstrating proficiency (as compared to non-ML peers) in Reading and Writing. Because our schools have autonomy in selecting curricula, model, and interim assessments, we do not dictate the exact manner of the body of evidence; however, we do require schools to select from the table below or use page 41 of the </w:t>
      </w:r>
      <w:hyperlink r:id="rId5">
        <w:r w:rsidR="007039D3">
          <w:rPr>
            <w:i/>
            <w:color w:val="0563C1"/>
            <w:u w:val="single" w:color="0563C1"/>
          </w:rPr>
          <w:t>Guidebook</w:t>
        </w:r>
        <w:r w:rsidR="007039D3">
          <w:rPr>
            <w:i/>
          </w:rPr>
          <w:t>.</w:t>
        </w:r>
      </w:hyperlink>
    </w:p>
    <w:p w14:paraId="13A3990A" w14:textId="77777777" w:rsidR="007039D3" w:rsidRDefault="00A144B6">
      <w:pPr>
        <w:spacing w:before="158" w:line="259" w:lineRule="auto"/>
        <w:ind w:left="360"/>
        <w:rPr>
          <w:i/>
        </w:rPr>
      </w:pPr>
      <w:r>
        <w:rPr>
          <w:i/>
        </w:rPr>
        <w:t>In</w:t>
      </w:r>
      <w:r>
        <w:rPr>
          <w:i/>
          <w:spacing w:val="-3"/>
        </w:rPr>
        <w:t xml:space="preserve"> </w:t>
      </w:r>
      <w:r>
        <w:rPr>
          <w:i/>
        </w:rPr>
        <w:t>the</w:t>
      </w:r>
      <w:r>
        <w:rPr>
          <w:i/>
          <w:spacing w:val="-2"/>
        </w:rPr>
        <w:t xml:space="preserve"> </w:t>
      </w:r>
      <w:r>
        <w:rPr>
          <w:i/>
        </w:rPr>
        <w:t>event</w:t>
      </w:r>
      <w:r>
        <w:rPr>
          <w:i/>
          <w:spacing w:val="-4"/>
        </w:rPr>
        <w:t xml:space="preserve"> </w:t>
      </w:r>
      <w:r>
        <w:rPr>
          <w:i/>
        </w:rPr>
        <w:t>that</w:t>
      </w:r>
      <w:r>
        <w:rPr>
          <w:i/>
          <w:spacing w:val="-1"/>
        </w:rPr>
        <w:t xml:space="preserve"> </w:t>
      </w:r>
      <w:r>
        <w:rPr>
          <w:i/>
        </w:rPr>
        <w:t>circumstances</w:t>
      </w:r>
      <w:r>
        <w:rPr>
          <w:i/>
          <w:spacing w:val="-1"/>
        </w:rPr>
        <w:t xml:space="preserve"> </w:t>
      </w:r>
      <w:r>
        <w:rPr>
          <w:i/>
        </w:rPr>
        <w:t>require</w:t>
      </w:r>
      <w:r>
        <w:rPr>
          <w:i/>
          <w:spacing w:val="-2"/>
        </w:rPr>
        <w:t xml:space="preserve"> </w:t>
      </w:r>
      <w:r>
        <w:rPr>
          <w:i/>
        </w:rPr>
        <w:t>pathway</w:t>
      </w:r>
      <w:r>
        <w:rPr>
          <w:i/>
          <w:spacing w:val="-4"/>
        </w:rPr>
        <w:t xml:space="preserve"> </w:t>
      </w:r>
      <w:r>
        <w:rPr>
          <w:i/>
        </w:rPr>
        <w:t>1b</w:t>
      </w:r>
      <w:r>
        <w:rPr>
          <w:i/>
          <w:spacing w:val="-3"/>
        </w:rPr>
        <w:t xml:space="preserve"> </w:t>
      </w:r>
      <w:r>
        <w:rPr>
          <w:i/>
        </w:rPr>
        <w:t>or</w:t>
      </w:r>
      <w:r>
        <w:rPr>
          <w:i/>
          <w:spacing w:val="-3"/>
        </w:rPr>
        <w:t xml:space="preserve"> </w:t>
      </w:r>
      <w:r>
        <w:rPr>
          <w:i/>
        </w:rPr>
        <w:t>pathway</w:t>
      </w:r>
      <w:r>
        <w:rPr>
          <w:i/>
          <w:spacing w:val="-2"/>
        </w:rPr>
        <w:t xml:space="preserve"> </w:t>
      </w:r>
      <w:r>
        <w:rPr>
          <w:i/>
        </w:rPr>
        <w:t>2a</w:t>
      </w:r>
      <w:r>
        <w:rPr>
          <w:i/>
          <w:spacing w:val="-3"/>
        </w:rPr>
        <w:t xml:space="preserve"> </w:t>
      </w:r>
      <w:r>
        <w:rPr>
          <w:i/>
        </w:rPr>
        <w:t>or</w:t>
      </w:r>
      <w:r>
        <w:rPr>
          <w:i/>
          <w:spacing w:val="-3"/>
        </w:rPr>
        <w:t xml:space="preserve"> </w:t>
      </w:r>
      <w:r>
        <w:rPr>
          <w:i/>
        </w:rPr>
        <w:t>2b,</w:t>
      </w:r>
      <w:r>
        <w:rPr>
          <w:i/>
          <w:spacing w:val="-2"/>
        </w:rPr>
        <w:t xml:space="preserve"> </w:t>
      </w:r>
      <w:r>
        <w:rPr>
          <w:i/>
        </w:rPr>
        <w:t>our</w:t>
      </w:r>
      <w:r>
        <w:rPr>
          <w:i/>
          <w:spacing w:val="-3"/>
        </w:rPr>
        <w:t xml:space="preserve"> </w:t>
      </w:r>
      <w:r>
        <w:rPr>
          <w:i/>
        </w:rPr>
        <w:t>schools</w:t>
      </w:r>
      <w:r>
        <w:rPr>
          <w:i/>
          <w:spacing w:val="-1"/>
        </w:rPr>
        <w:t xml:space="preserve"> </w:t>
      </w:r>
      <w:r>
        <w:rPr>
          <w:i/>
        </w:rPr>
        <w:t>are</w:t>
      </w:r>
      <w:r>
        <w:rPr>
          <w:i/>
          <w:spacing w:val="-4"/>
        </w:rPr>
        <w:t xml:space="preserve"> </w:t>
      </w:r>
      <w:r>
        <w:rPr>
          <w:i/>
        </w:rPr>
        <w:t>required</w:t>
      </w:r>
      <w:r>
        <w:rPr>
          <w:i/>
          <w:spacing w:val="-3"/>
        </w:rPr>
        <w:t xml:space="preserve"> </w:t>
      </w:r>
      <w:r>
        <w:rPr>
          <w:i/>
        </w:rPr>
        <w:t>to</w:t>
      </w:r>
      <w:r>
        <w:rPr>
          <w:i/>
          <w:spacing w:val="-2"/>
        </w:rPr>
        <w:t xml:space="preserve"> </w:t>
      </w:r>
      <w:r>
        <w:rPr>
          <w:i/>
        </w:rPr>
        <w:t>follow</w:t>
      </w:r>
      <w:r>
        <w:rPr>
          <w:i/>
          <w:spacing w:val="-4"/>
        </w:rPr>
        <w:t xml:space="preserve"> </w:t>
      </w:r>
      <w:r>
        <w:rPr>
          <w:i/>
        </w:rPr>
        <w:t>the</w:t>
      </w:r>
      <w:r>
        <w:rPr>
          <w:i/>
          <w:spacing w:val="-2"/>
        </w:rPr>
        <w:t xml:space="preserve"> </w:t>
      </w:r>
      <w:r>
        <w:rPr>
          <w:i/>
        </w:rPr>
        <w:t>pathway as written in the Guidebook, including collecting additional data/evidence per the published guidance.</w:t>
      </w:r>
    </w:p>
    <w:p w14:paraId="13A3990B" w14:textId="77777777" w:rsidR="007039D3" w:rsidRDefault="00A144B6">
      <w:pPr>
        <w:pStyle w:val="Heading1"/>
        <w:spacing w:before="159"/>
      </w:pPr>
      <w:r>
        <w:t>CSI</w:t>
      </w:r>
      <w:r>
        <w:rPr>
          <w:spacing w:val="-5"/>
        </w:rPr>
        <w:t xml:space="preserve"> </w:t>
      </w:r>
      <w:r>
        <w:t>STANDARD</w:t>
      </w:r>
      <w:r>
        <w:rPr>
          <w:spacing w:val="-4"/>
        </w:rPr>
        <w:t xml:space="preserve"> </w:t>
      </w:r>
      <w:r>
        <w:rPr>
          <w:spacing w:val="-2"/>
        </w:rPr>
        <w:t>PROCESS</w:t>
      </w:r>
    </w:p>
    <w:p w14:paraId="13A3990C" w14:textId="77777777" w:rsidR="007039D3" w:rsidRDefault="00A144B6">
      <w:pPr>
        <w:pStyle w:val="BodyText"/>
        <w:spacing w:before="188" w:line="259" w:lineRule="auto"/>
        <w:ind w:left="359" w:right="20"/>
      </w:pPr>
      <w:r>
        <w:t>Receipt</w:t>
      </w:r>
      <w:r>
        <w:rPr>
          <w:spacing w:val="-3"/>
        </w:rPr>
        <w:t xml:space="preserve"> </w:t>
      </w:r>
      <w:r>
        <w:t>of</w:t>
      </w:r>
      <w:r>
        <w:rPr>
          <w:spacing w:val="-3"/>
        </w:rPr>
        <w:t xml:space="preserve"> </w:t>
      </w:r>
      <w:r>
        <w:t>WIDA</w:t>
      </w:r>
      <w:r>
        <w:rPr>
          <w:spacing w:val="-4"/>
        </w:rPr>
        <w:t xml:space="preserve"> </w:t>
      </w:r>
      <w:r>
        <w:t>ACCESS</w:t>
      </w:r>
      <w:r>
        <w:rPr>
          <w:spacing w:val="-2"/>
        </w:rPr>
        <w:t xml:space="preserve"> </w:t>
      </w:r>
      <w:r>
        <w:t>for</w:t>
      </w:r>
      <w:r>
        <w:rPr>
          <w:spacing w:val="-1"/>
        </w:rPr>
        <w:t xml:space="preserve"> </w:t>
      </w:r>
      <w:r>
        <w:t>ELLs</w:t>
      </w:r>
      <w:r>
        <w:rPr>
          <w:spacing w:val="-1"/>
        </w:rPr>
        <w:t xml:space="preserve"> </w:t>
      </w:r>
      <w:r>
        <w:t>scores</w:t>
      </w:r>
      <w:r>
        <w:rPr>
          <w:spacing w:val="-3"/>
        </w:rPr>
        <w:t xml:space="preserve"> </w:t>
      </w:r>
      <w:r>
        <w:t>initiates</w:t>
      </w:r>
      <w:r>
        <w:rPr>
          <w:spacing w:val="-1"/>
        </w:rPr>
        <w:t xml:space="preserve"> </w:t>
      </w:r>
      <w:r>
        <w:t>the</w:t>
      </w:r>
      <w:r>
        <w:rPr>
          <w:spacing w:val="-3"/>
        </w:rPr>
        <w:t xml:space="preserve"> </w:t>
      </w:r>
      <w:r>
        <w:t>redesignation</w:t>
      </w:r>
      <w:r>
        <w:rPr>
          <w:spacing w:val="-4"/>
        </w:rPr>
        <w:t xml:space="preserve"> </w:t>
      </w:r>
      <w:r>
        <w:t>process.</w:t>
      </w:r>
      <w:r>
        <w:rPr>
          <w:spacing w:val="40"/>
        </w:rPr>
        <w:t xml:space="preserve"> </w:t>
      </w:r>
      <w:r>
        <w:t>The</w:t>
      </w:r>
      <w:r>
        <w:rPr>
          <w:spacing w:val="-3"/>
        </w:rPr>
        <w:t xml:space="preserve"> </w:t>
      </w:r>
      <w:r>
        <w:t>school’s</w:t>
      </w:r>
      <w:r>
        <w:rPr>
          <w:spacing w:val="-1"/>
        </w:rPr>
        <w:t xml:space="preserve"> </w:t>
      </w:r>
      <w:r>
        <w:t>ELD</w:t>
      </w:r>
      <w:r>
        <w:rPr>
          <w:spacing w:val="-2"/>
        </w:rPr>
        <w:t xml:space="preserve"> </w:t>
      </w:r>
      <w:r>
        <w:t>Coordinator</w:t>
      </w:r>
      <w:r>
        <w:rPr>
          <w:spacing w:val="-1"/>
        </w:rPr>
        <w:t xml:space="preserve"> </w:t>
      </w:r>
      <w:r>
        <w:t>reviews ACCESS for ELLs scores against CDE criteria.</w:t>
      </w:r>
    </w:p>
    <w:p w14:paraId="13A3990D" w14:textId="77777777" w:rsidR="007039D3" w:rsidRDefault="00A144B6">
      <w:pPr>
        <w:pStyle w:val="Heading2"/>
      </w:pPr>
      <w:r>
        <w:t>Pathway</w:t>
      </w:r>
      <w:r>
        <w:rPr>
          <w:spacing w:val="-7"/>
        </w:rPr>
        <w:t xml:space="preserve"> </w:t>
      </w:r>
      <w:r>
        <w:t>1a</w:t>
      </w:r>
      <w:r>
        <w:rPr>
          <w:spacing w:val="-4"/>
        </w:rPr>
        <w:t xml:space="preserve"> </w:t>
      </w:r>
      <w:r>
        <w:t>(consider</w:t>
      </w:r>
      <w:r>
        <w:rPr>
          <w:spacing w:val="-5"/>
        </w:rPr>
        <w:t xml:space="preserve"> </w:t>
      </w:r>
      <w:r>
        <w:t>for</w:t>
      </w:r>
      <w:r>
        <w:rPr>
          <w:spacing w:val="-5"/>
        </w:rPr>
        <w:t xml:space="preserve"> </w:t>
      </w:r>
      <w:r>
        <w:t>students</w:t>
      </w:r>
      <w:r>
        <w:rPr>
          <w:spacing w:val="-2"/>
        </w:rPr>
        <w:t xml:space="preserve"> </w:t>
      </w:r>
      <w:r>
        <w:t>who</w:t>
      </w:r>
      <w:r>
        <w:rPr>
          <w:spacing w:val="-7"/>
        </w:rPr>
        <w:t xml:space="preserve"> </w:t>
      </w:r>
      <w:r>
        <w:t>complete</w:t>
      </w:r>
      <w:r>
        <w:rPr>
          <w:spacing w:val="-5"/>
        </w:rPr>
        <w:t xml:space="preserve"> </w:t>
      </w:r>
      <w:r>
        <w:t>all</w:t>
      </w:r>
      <w:r>
        <w:rPr>
          <w:spacing w:val="-4"/>
        </w:rPr>
        <w:t xml:space="preserve"> </w:t>
      </w:r>
      <w:r>
        <w:t>domains</w:t>
      </w:r>
      <w:r>
        <w:rPr>
          <w:spacing w:val="-2"/>
        </w:rPr>
        <w:t xml:space="preserve"> </w:t>
      </w:r>
      <w:r>
        <w:t>of</w:t>
      </w:r>
      <w:r>
        <w:rPr>
          <w:spacing w:val="-4"/>
        </w:rPr>
        <w:t xml:space="preserve"> </w:t>
      </w:r>
      <w:r>
        <w:t>ACCESS</w:t>
      </w:r>
      <w:r>
        <w:rPr>
          <w:spacing w:val="-2"/>
        </w:rPr>
        <w:t xml:space="preserve"> </w:t>
      </w:r>
      <w:r>
        <w:t>for</w:t>
      </w:r>
      <w:r>
        <w:rPr>
          <w:spacing w:val="-5"/>
        </w:rPr>
        <w:t xml:space="preserve"> </w:t>
      </w:r>
      <w:r>
        <w:rPr>
          <w:spacing w:val="-2"/>
        </w:rPr>
        <w:t>ELLs)</w:t>
      </w:r>
    </w:p>
    <w:p w14:paraId="13A3990E" w14:textId="77777777" w:rsidR="007039D3" w:rsidRDefault="00A144B6">
      <w:pPr>
        <w:pStyle w:val="ListParagraph"/>
        <w:numPr>
          <w:ilvl w:val="0"/>
          <w:numId w:val="1"/>
        </w:numPr>
        <w:tabs>
          <w:tab w:val="left" w:pos="576"/>
        </w:tabs>
        <w:ind w:left="576" w:hanging="217"/>
      </w:pPr>
      <w:r>
        <w:t>Student</w:t>
      </w:r>
      <w:r>
        <w:rPr>
          <w:spacing w:val="-8"/>
        </w:rPr>
        <w:t xml:space="preserve"> </w:t>
      </w:r>
      <w:r>
        <w:t>meets</w:t>
      </w:r>
      <w:r>
        <w:rPr>
          <w:spacing w:val="-5"/>
        </w:rPr>
        <w:t xml:space="preserve"> </w:t>
      </w:r>
      <w:r>
        <w:t>the</w:t>
      </w:r>
      <w:r>
        <w:rPr>
          <w:spacing w:val="-2"/>
        </w:rPr>
        <w:t xml:space="preserve"> </w:t>
      </w:r>
      <w:r>
        <w:t>following</w:t>
      </w:r>
      <w:r>
        <w:rPr>
          <w:spacing w:val="-4"/>
        </w:rPr>
        <w:t xml:space="preserve"> </w:t>
      </w:r>
      <w:r>
        <w:t>CDE</w:t>
      </w:r>
      <w:r>
        <w:rPr>
          <w:spacing w:val="-6"/>
        </w:rPr>
        <w:t xml:space="preserve"> </w:t>
      </w:r>
      <w:r>
        <w:t>criteria</w:t>
      </w:r>
      <w:r>
        <w:rPr>
          <w:spacing w:val="-5"/>
        </w:rPr>
        <w:t xml:space="preserve"> </w:t>
      </w:r>
      <w:r>
        <w:t>on</w:t>
      </w:r>
      <w:r>
        <w:rPr>
          <w:spacing w:val="-4"/>
        </w:rPr>
        <w:t xml:space="preserve"> </w:t>
      </w:r>
      <w:r>
        <w:t>ACCESS</w:t>
      </w:r>
      <w:r>
        <w:rPr>
          <w:spacing w:val="-4"/>
        </w:rPr>
        <w:t xml:space="preserve"> </w:t>
      </w:r>
      <w:r>
        <w:t>for</w:t>
      </w:r>
      <w:r>
        <w:rPr>
          <w:spacing w:val="-3"/>
        </w:rPr>
        <w:t xml:space="preserve"> </w:t>
      </w:r>
      <w:r>
        <w:rPr>
          <w:spacing w:val="-2"/>
        </w:rPr>
        <w:t>ELLs:</w:t>
      </w:r>
    </w:p>
    <w:p w14:paraId="13A3990F" w14:textId="13117C36" w:rsidR="007039D3" w:rsidRDefault="00A144B6">
      <w:pPr>
        <w:pStyle w:val="ListParagraph"/>
        <w:numPr>
          <w:ilvl w:val="1"/>
          <w:numId w:val="1"/>
        </w:numPr>
        <w:tabs>
          <w:tab w:val="left" w:pos="1079"/>
        </w:tabs>
        <w:spacing w:before="183"/>
        <w:ind w:hanging="360"/>
        <w:rPr>
          <w:b/>
        </w:rPr>
      </w:pPr>
      <w:r>
        <w:t>Overall</w:t>
      </w:r>
      <w:r>
        <w:rPr>
          <w:spacing w:val="-6"/>
        </w:rPr>
        <w:t xml:space="preserve"> </w:t>
      </w:r>
      <w:r>
        <w:t>Composite</w:t>
      </w:r>
      <w:r>
        <w:rPr>
          <w:spacing w:val="-5"/>
        </w:rPr>
        <w:t xml:space="preserve"> </w:t>
      </w:r>
      <w:r>
        <w:t>Score</w:t>
      </w:r>
      <w:r>
        <w:rPr>
          <w:spacing w:val="-5"/>
        </w:rPr>
        <w:t xml:space="preserve"> </w:t>
      </w:r>
      <w:r>
        <w:t>&gt;=</w:t>
      </w:r>
      <w:r>
        <w:rPr>
          <w:spacing w:val="-2"/>
        </w:rPr>
        <w:t xml:space="preserve"> </w:t>
      </w:r>
      <w:r>
        <w:t>4.0</w:t>
      </w:r>
      <w:r>
        <w:rPr>
          <w:spacing w:val="44"/>
        </w:rPr>
        <w:t xml:space="preserve"> (3.0 on Alternate) </w:t>
      </w:r>
      <w:r>
        <w:rPr>
          <w:b/>
          <w:spacing w:val="-5"/>
        </w:rPr>
        <w:t>AND</w:t>
      </w:r>
    </w:p>
    <w:p w14:paraId="13A39910" w14:textId="6ECE830C" w:rsidR="007039D3" w:rsidRDefault="00A144B6">
      <w:pPr>
        <w:pStyle w:val="ListParagraph"/>
        <w:numPr>
          <w:ilvl w:val="1"/>
          <w:numId w:val="1"/>
        </w:numPr>
        <w:tabs>
          <w:tab w:val="left" w:pos="1079"/>
        </w:tabs>
        <w:spacing w:before="20"/>
        <w:ind w:hanging="360"/>
      </w:pPr>
      <w:r>
        <w:t>Literacy</w:t>
      </w:r>
      <w:r>
        <w:rPr>
          <w:spacing w:val="-7"/>
        </w:rPr>
        <w:t xml:space="preserve"> </w:t>
      </w:r>
      <w:r>
        <w:t>Score</w:t>
      </w:r>
      <w:r>
        <w:rPr>
          <w:spacing w:val="-6"/>
        </w:rPr>
        <w:t xml:space="preserve"> </w:t>
      </w:r>
      <w:r>
        <w:rPr>
          <w:spacing w:val="-4"/>
        </w:rPr>
        <w:t>&gt;=4.0 (3.0 on Alternate)</w:t>
      </w:r>
    </w:p>
    <w:p w14:paraId="13A39911" w14:textId="77777777" w:rsidR="007039D3" w:rsidRDefault="00A144B6">
      <w:pPr>
        <w:pStyle w:val="ListParagraph"/>
        <w:numPr>
          <w:ilvl w:val="0"/>
          <w:numId w:val="1"/>
        </w:numPr>
        <w:tabs>
          <w:tab w:val="left" w:pos="626"/>
        </w:tabs>
        <w:spacing w:before="182"/>
        <w:ind w:left="626" w:hanging="267"/>
      </w:pPr>
      <w:r>
        <w:t>ELD</w:t>
      </w:r>
      <w:r>
        <w:rPr>
          <w:spacing w:val="-7"/>
        </w:rPr>
        <w:t xml:space="preserve"> </w:t>
      </w:r>
      <w:r>
        <w:t>Coordinator</w:t>
      </w:r>
      <w:r>
        <w:rPr>
          <w:spacing w:val="-4"/>
        </w:rPr>
        <w:t xml:space="preserve"> </w:t>
      </w:r>
      <w:r>
        <w:t>collects</w:t>
      </w:r>
      <w:r>
        <w:rPr>
          <w:spacing w:val="-5"/>
        </w:rPr>
        <w:t xml:space="preserve"> </w:t>
      </w:r>
      <w:r>
        <w:t>a</w:t>
      </w:r>
      <w:r>
        <w:rPr>
          <w:spacing w:val="-4"/>
        </w:rPr>
        <w:t xml:space="preserve"> </w:t>
      </w:r>
      <w:r>
        <w:t>Body</w:t>
      </w:r>
      <w:r>
        <w:rPr>
          <w:spacing w:val="-5"/>
        </w:rPr>
        <w:t xml:space="preserve"> </w:t>
      </w:r>
      <w:r>
        <w:t>of</w:t>
      </w:r>
      <w:r>
        <w:rPr>
          <w:spacing w:val="-3"/>
        </w:rPr>
        <w:t xml:space="preserve"> </w:t>
      </w:r>
      <w:r>
        <w:t>Evidence</w:t>
      </w:r>
      <w:r>
        <w:rPr>
          <w:spacing w:val="-6"/>
        </w:rPr>
        <w:t xml:space="preserve"> </w:t>
      </w:r>
      <w:r>
        <w:t>(BOE)</w:t>
      </w:r>
      <w:r>
        <w:rPr>
          <w:spacing w:val="-4"/>
        </w:rPr>
        <w:t xml:space="preserve"> </w:t>
      </w:r>
      <w:r>
        <w:t>that</w:t>
      </w:r>
      <w:r>
        <w:rPr>
          <w:spacing w:val="-2"/>
        </w:rPr>
        <w:t xml:space="preserve"> </w:t>
      </w:r>
      <w:r>
        <w:t>includes</w:t>
      </w:r>
      <w:r>
        <w:rPr>
          <w:spacing w:val="-4"/>
        </w:rPr>
        <w:t xml:space="preserve"> </w:t>
      </w:r>
      <w:r>
        <w:t>the</w:t>
      </w:r>
      <w:r>
        <w:rPr>
          <w:spacing w:val="-5"/>
        </w:rPr>
        <w:t xml:space="preserve"> </w:t>
      </w:r>
      <w:r>
        <w:rPr>
          <w:spacing w:val="-2"/>
        </w:rPr>
        <w:t>following:</w:t>
      </w:r>
    </w:p>
    <w:p w14:paraId="13A39912" w14:textId="77777777" w:rsidR="007039D3" w:rsidRDefault="00A144B6">
      <w:pPr>
        <w:pStyle w:val="ListParagraph"/>
        <w:numPr>
          <w:ilvl w:val="1"/>
          <w:numId w:val="1"/>
        </w:numPr>
        <w:tabs>
          <w:tab w:val="left" w:pos="1078"/>
        </w:tabs>
        <w:spacing w:before="181" w:line="259" w:lineRule="auto"/>
        <w:ind w:left="1078" w:right="523" w:hanging="360"/>
        <w:rPr>
          <w:b/>
        </w:rPr>
      </w:pPr>
      <w:r>
        <w:t>One</w:t>
      </w:r>
      <w:r>
        <w:rPr>
          <w:spacing w:val="-2"/>
        </w:rPr>
        <w:t xml:space="preserve"> </w:t>
      </w:r>
      <w:r>
        <w:t>piece</w:t>
      </w:r>
      <w:r>
        <w:rPr>
          <w:spacing w:val="-5"/>
        </w:rPr>
        <w:t xml:space="preserve"> </w:t>
      </w:r>
      <w:r>
        <w:t>of</w:t>
      </w:r>
      <w:r>
        <w:rPr>
          <w:spacing w:val="-3"/>
        </w:rPr>
        <w:t xml:space="preserve"> </w:t>
      </w:r>
      <w:r>
        <w:t>data</w:t>
      </w:r>
      <w:r>
        <w:rPr>
          <w:spacing w:val="-5"/>
        </w:rPr>
        <w:t xml:space="preserve"> </w:t>
      </w:r>
      <w:r>
        <w:t>that</w:t>
      </w:r>
      <w:r>
        <w:rPr>
          <w:spacing w:val="-2"/>
        </w:rPr>
        <w:t xml:space="preserve"> </w:t>
      </w:r>
      <w:r>
        <w:t>demonstrates</w:t>
      </w:r>
      <w:r>
        <w:rPr>
          <w:spacing w:val="-3"/>
        </w:rPr>
        <w:t xml:space="preserve"> </w:t>
      </w:r>
      <w:r>
        <w:t>success</w:t>
      </w:r>
      <w:r>
        <w:rPr>
          <w:spacing w:val="-5"/>
        </w:rPr>
        <w:t xml:space="preserve"> </w:t>
      </w:r>
      <w:r>
        <w:t>in</w:t>
      </w:r>
      <w:r>
        <w:rPr>
          <w:spacing w:val="-4"/>
        </w:rPr>
        <w:t xml:space="preserve"> </w:t>
      </w:r>
      <w:r>
        <w:rPr>
          <w:b/>
        </w:rPr>
        <w:t>READING</w:t>
      </w:r>
      <w:r>
        <w:rPr>
          <w:b/>
          <w:spacing w:val="-4"/>
        </w:rPr>
        <w:t xml:space="preserve"> </w:t>
      </w:r>
      <w:r>
        <w:t>as</w:t>
      </w:r>
      <w:r>
        <w:rPr>
          <w:spacing w:val="-3"/>
        </w:rPr>
        <w:t xml:space="preserve"> </w:t>
      </w:r>
      <w:r>
        <w:t>comparable</w:t>
      </w:r>
      <w:r>
        <w:rPr>
          <w:spacing w:val="-2"/>
        </w:rPr>
        <w:t xml:space="preserve"> </w:t>
      </w:r>
      <w:r>
        <w:t>to</w:t>
      </w:r>
      <w:r>
        <w:rPr>
          <w:spacing w:val="-2"/>
        </w:rPr>
        <w:t xml:space="preserve"> </w:t>
      </w:r>
      <w:r>
        <w:t>non-EL/native</w:t>
      </w:r>
      <w:r>
        <w:rPr>
          <w:spacing w:val="-5"/>
        </w:rPr>
        <w:t xml:space="preserve"> </w:t>
      </w:r>
      <w:r>
        <w:t>English-speaking peers</w:t>
      </w:r>
      <w:r>
        <w:rPr>
          <w:spacing w:val="40"/>
        </w:rPr>
        <w:t xml:space="preserve"> </w:t>
      </w:r>
      <w:r>
        <w:rPr>
          <w:b/>
        </w:rPr>
        <w:t>AND</w:t>
      </w:r>
    </w:p>
    <w:p w14:paraId="13A39913" w14:textId="77777777" w:rsidR="007039D3" w:rsidRDefault="00A144B6">
      <w:pPr>
        <w:pStyle w:val="ListParagraph"/>
        <w:numPr>
          <w:ilvl w:val="1"/>
          <w:numId w:val="1"/>
        </w:numPr>
        <w:tabs>
          <w:tab w:val="left" w:pos="1078"/>
        </w:tabs>
        <w:spacing w:before="1" w:line="256" w:lineRule="auto"/>
        <w:ind w:left="1078" w:right="535" w:hanging="360"/>
      </w:pPr>
      <w:r>
        <w:t>One</w:t>
      </w:r>
      <w:r>
        <w:rPr>
          <w:spacing w:val="-2"/>
        </w:rPr>
        <w:t xml:space="preserve"> </w:t>
      </w:r>
      <w:r>
        <w:t>piece</w:t>
      </w:r>
      <w:r>
        <w:rPr>
          <w:spacing w:val="-5"/>
        </w:rPr>
        <w:t xml:space="preserve"> </w:t>
      </w:r>
      <w:r>
        <w:t>of</w:t>
      </w:r>
      <w:r>
        <w:rPr>
          <w:spacing w:val="-3"/>
        </w:rPr>
        <w:t xml:space="preserve"> </w:t>
      </w:r>
      <w:r>
        <w:t>data</w:t>
      </w:r>
      <w:r>
        <w:rPr>
          <w:spacing w:val="-5"/>
        </w:rPr>
        <w:t xml:space="preserve"> </w:t>
      </w:r>
      <w:r>
        <w:t>that</w:t>
      </w:r>
      <w:r>
        <w:rPr>
          <w:spacing w:val="-2"/>
        </w:rPr>
        <w:t xml:space="preserve"> </w:t>
      </w:r>
      <w:r>
        <w:t>demonstrates</w:t>
      </w:r>
      <w:r>
        <w:rPr>
          <w:spacing w:val="-3"/>
        </w:rPr>
        <w:t xml:space="preserve"> </w:t>
      </w:r>
      <w:r>
        <w:t>success</w:t>
      </w:r>
      <w:r>
        <w:rPr>
          <w:spacing w:val="-5"/>
        </w:rPr>
        <w:t xml:space="preserve"> </w:t>
      </w:r>
      <w:r>
        <w:t>in</w:t>
      </w:r>
      <w:r>
        <w:rPr>
          <w:spacing w:val="-4"/>
        </w:rPr>
        <w:t xml:space="preserve"> </w:t>
      </w:r>
      <w:r>
        <w:rPr>
          <w:b/>
        </w:rPr>
        <w:t>WRITING</w:t>
      </w:r>
      <w:r>
        <w:rPr>
          <w:b/>
          <w:spacing w:val="-4"/>
        </w:rPr>
        <w:t xml:space="preserve"> </w:t>
      </w:r>
      <w:r>
        <w:t>as</w:t>
      </w:r>
      <w:r>
        <w:rPr>
          <w:spacing w:val="-3"/>
        </w:rPr>
        <w:t xml:space="preserve"> </w:t>
      </w:r>
      <w:r>
        <w:t>comparable</w:t>
      </w:r>
      <w:r>
        <w:rPr>
          <w:spacing w:val="-2"/>
        </w:rPr>
        <w:t xml:space="preserve"> </w:t>
      </w:r>
      <w:r>
        <w:t>to</w:t>
      </w:r>
      <w:r>
        <w:rPr>
          <w:spacing w:val="-2"/>
        </w:rPr>
        <w:t xml:space="preserve"> </w:t>
      </w:r>
      <w:r>
        <w:t>non-EL/native</w:t>
      </w:r>
      <w:r>
        <w:rPr>
          <w:spacing w:val="-5"/>
        </w:rPr>
        <w:t xml:space="preserve"> </w:t>
      </w:r>
      <w:r>
        <w:t xml:space="preserve">English-speaking </w:t>
      </w:r>
      <w:r>
        <w:rPr>
          <w:spacing w:val="-2"/>
        </w:rPr>
        <w:t>peers</w:t>
      </w:r>
    </w:p>
    <w:p w14:paraId="13A39914" w14:textId="77777777" w:rsidR="007039D3" w:rsidRDefault="00A144B6">
      <w:pPr>
        <w:spacing w:before="164"/>
        <w:ind w:left="1078"/>
        <w:rPr>
          <w:i/>
        </w:rPr>
      </w:pPr>
      <w:r>
        <w:rPr>
          <w:i/>
        </w:rPr>
        <w:t>See</w:t>
      </w:r>
      <w:r>
        <w:rPr>
          <w:i/>
          <w:spacing w:val="-3"/>
        </w:rPr>
        <w:t xml:space="preserve"> </w:t>
      </w:r>
      <w:r>
        <w:rPr>
          <w:i/>
        </w:rPr>
        <w:t>BOE</w:t>
      </w:r>
      <w:r>
        <w:rPr>
          <w:i/>
          <w:spacing w:val="-3"/>
        </w:rPr>
        <w:t xml:space="preserve"> </w:t>
      </w:r>
      <w:r>
        <w:rPr>
          <w:i/>
        </w:rPr>
        <w:t>and</w:t>
      </w:r>
      <w:r>
        <w:rPr>
          <w:i/>
          <w:spacing w:val="-4"/>
        </w:rPr>
        <w:t xml:space="preserve"> </w:t>
      </w:r>
      <w:r>
        <w:rPr>
          <w:i/>
        </w:rPr>
        <w:t>Success</w:t>
      </w:r>
      <w:r>
        <w:rPr>
          <w:i/>
          <w:spacing w:val="-1"/>
        </w:rPr>
        <w:t xml:space="preserve"> </w:t>
      </w:r>
      <w:r>
        <w:rPr>
          <w:i/>
          <w:spacing w:val="-2"/>
        </w:rPr>
        <w:t>Criteria</w:t>
      </w:r>
    </w:p>
    <w:p w14:paraId="13A39915" w14:textId="77777777" w:rsidR="007039D3" w:rsidRDefault="00A144B6">
      <w:pPr>
        <w:pStyle w:val="ListParagraph"/>
        <w:numPr>
          <w:ilvl w:val="0"/>
          <w:numId w:val="1"/>
        </w:numPr>
        <w:tabs>
          <w:tab w:val="left" w:pos="625"/>
        </w:tabs>
        <w:ind w:left="625" w:hanging="267"/>
      </w:pPr>
      <w:r>
        <w:t>Student</w:t>
      </w:r>
      <w:r>
        <w:rPr>
          <w:spacing w:val="-8"/>
        </w:rPr>
        <w:t xml:space="preserve"> </w:t>
      </w:r>
      <w:r>
        <w:rPr>
          <w:b/>
        </w:rPr>
        <w:t>meets</w:t>
      </w:r>
      <w:r>
        <w:rPr>
          <w:b/>
          <w:spacing w:val="-5"/>
        </w:rPr>
        <w:t xml:space="preserve"> </w:t>
      </w:r>
      <w:r>
        <w:t>CSI</w:t>
      </w:r>
      <w:r>
        <w:rPr>
          <w:spacing w:val="-4"/>
        </w:rPr>
        <w:t xml:space="preserve"> </w:t>
      </w:r>
      <w:r>
        <w:t>success</w:t>
      </w:r>
      <w:r>
        <w:rPr>
          <w:spacing w:val="-3"/>
        </w:rPr>
        <w:t xml:space="preserve"> </w:t>
      </w:r>
      <w:r>
        <w:t>criteria</w:t>
      </w:r>
      <w:r>
        <w:rPr>
          <w:spacing w:val="-4"/>
        </w:rPr>
        <w:t xml:space="preserve"> </w:t>
      </w:r>
      <w:r>
        <w:t>in</w:t>
      </w:r>
      <w:r>
        <w:rPr>
          <w:spacing w:val="-4"/>
        </w:rPr>
        <w:t xml:space="preserve"> </w:t>
      </w:r>
      <w:r>
        <w:rPr>
          <w:b/>
        </w:rPr>
        <w:t>both</w:t>
      </w:r>
      <w:r>
        <w:rPr>
          <w:b/>
          <w:spacing w:val="-5"/>
        </w:rPr>
        <w:t xml:space="preserve"> </w:t>
      </w:r>
      <w:r>
        <w:t>Reading</w:t>
      </w:r>
      <w:r>
        <w:rPr>
          <w:spacing w:val="-6"/>
        </w:rPr>
        <w:t xml:space="preserve"> </w:t>
      </w:r>
      <w:r>
        <w:t>and</w:t>
      </w:r>
      <w:r>
        <w:rPr>
          <w:spacing w:val="-4"/>
        </w:rPr>
        <w:t xml:space="preserve"> </w:t>
      </w:r>
      <w:r>
        <w:t>Writing</w:t>
      </w:r>
      <w:r>
        <w:rPr>
          <w:spacing w:val="-4"/>
        </w:rPr>
        <w:t xml:space="preserve"> </w:t>
      </w:r>
      <w:r>
        <w:t>and</w:t>
      </w:r>
      <w:r>
        <w:rPr>
          <w:spacing w:val="-4"/>
        </w:rPr>
        <w:t xml:space="preserve"> </w:t>
      </w:r>
      <w:r>
        <w:t>qualifies</w:t>
      </w:r>
      <w:r>
        <w:rPr>
          <w:spacing w:val="-4"/>
        </w:rPr>
        <w:t xml:space="preserve"> </w:t>
      </w:r>
      <w:r>
        <w:t>for</w:t>
      </w:r>
      <w:r>
        <w:rPr>
          <w:spacing w:val="-3"/>
        </w:rPr>
        <w:t xml:space="preserve"> </w:t>
      </w:r>
      <w:r>
        <w:rPr>
          <w:spacing w:val="-2"/>
        </w:rPr>
        <w:t>Redesignation:</w:t>
      </w:r>
    </w:p>
    <w:p w14:paraId="13A39916" w14:textId="77777777" w:rsidR="007039D3" w:rsidRDefault="00A144B6">
      <w:pPr>
        <w:pStyle w:val="ListParagraph"/>
        <w:numPr>
          <w:ilvl w:val="1"/>
          <w:numId w:val="1"/>
        </w:numPr>
        <w:tabs>
          <w:tab w:val="left" w:pos="1078"/>
        </w:tabs>
        <w:spacing w:before="181"/>
        <w:ind w:left="1078" w:hanging="360"/>
      </w:pPr>
      <w:r>
        <w:t>ELD</w:t>
      </w:r>
      <w:r>
        <w:rPr>
          <w:spacing w:val="-7"/>
        </w:rPr>
        <w:t xml:space="preserve"> </w:t>
      </w:r>
      <w:r>
        <w:t>Coordinator</w:t>
      </w:r>
      <w:r>
        <w:rPr>
          <w:spacing w:val="-4"/>
        </w:rPr>
        <w:t xml:space="preserve"> </w:t>
      </w:r>
      <w:r>
        <w:t>provides</w:t>
      </w:r>
      <w:r>
        <w:rPr>
          <w:spacing w:val="-5"/>
        </w:rPr>
        <w:t xml:space="preserve"> </w:t>
      </w:r>
      <w:r>
        <w:t>registrar</w:t>
      </w:r>
      <w:r>
        <w:rPr>
          <w:spacing w:val="-4"/>
        </w:rPr>
        <w:t xml:space="preserve"> </w:t>
      </w:r>
      <w:r>
        <w:t>list</w:t>
      </w:r>
      <w:r>
        <w:rPr>
          <w:spacing w:val="-5"/>
        </w:rPr>
        <w:t xml:space="preserve"> </w:t>
      </w:r>
      <w:r>
        <w:t>of</w:t>
      </w:r>
      <w:r>
        <w:rPr>
          <w:spacing w:val="-5"/>
        </w:rPr>
        <w:t xml:space="preserve"> </w:t>
      </w:r>
      <w:r>
        <w:t>students</w:t>
      </w:r>
      <w:r>
        <w:rPr>
          <w:spacing w:val="-6"/>
        </w:rPr>
        <w:t xml:space="preserve"> </w:t>
      </w:r>
      <w:r>
        <w:t>who</w:t>
      </w:r>
      <w:r>
        <w:rPr>
          <w:spacing w:val="-2"/>
        </w:rPr>
        <w:t xml:space="preserve"> </w:t>
      </w:r>
      <w:r>
        <w:t>qualify</w:t>
      </w:r>
      <w:r>
        <w:rPr>
          <w:spacing w:val="-3"/>
        </w:rPr>
        <w:t xml:space="preserve"> </w:t>
      </w:r>
      <w:r>
        <w:t>for</w:t>
      </w:r>
      <w:r>
        <w:rPr>
          <w:spacing w:val="-5"/>
        </w:rPr>
        <w:t xml:space="preserve"> </w:t>
      </w:r>
      <w:r>
        <w:rPr>
          <w:spacing w:val="-2"/>
        </w:rPr>
        <w:t>Redesignation.</w:t>
      </w:r>
    </w:p>
    <w:p w14:paraId="13A39917" w14:textId="77777777" w:rsidR="007039D3" w:rsidRDefault="00A144B6">
      <w:pPr>
        <w:pStyle w:val="ListParagraph"/>
        <w:numPr>
          <w:ilvl w:val="1"/>
          <w:numId w:val="1"/>
        </w:numPr>
        <w:tabs>
          <w:tab w:val="left" w:pos="1078"/>
        </w:tabs>
        <w:spacing w:before="22"/>
        <w:ind w:left="1078" w:hanging="360"/>
      </w:pPr>
      <w:r>
        <w:t>Registrar</w:t>
      </w:r>
      <w:r>
        <w:rPr>
          <w:spacing w:val="-7"/>
        </w:rPr>
        <w:t xml:space="preserve"> </w:t>
      </w:r>
      <w:r>
        <w:t>codes</w:t>
      </w:r>
      <w:r>
        <w:rPr>
          <w:spacing w:val="-4"/>
        </w:rPr>
        <w:t xml:space="preserve"> </w:t>
      </w:r>
      <w:r>
        <w:t>these</w:t>
      </w:r>
      <w:r>
        <w:rPr>
          <w:spacing w:val="-2"/>
        </w:rPr>
        <w:t xml:space="preserve"> </w:t>
      </w:r>
      <w:r>
        <w:t>students</w:t>
      </w:r>
      <w:r>
        <w:rPr>
          <w:spacing w:val="-3"/>
        </w:rPr>
        <w:t xml:space="preserve"> </w:t>
      </w:r>
      <w:r>
        <w:t>as</w:t>
      </w:r>
      <w:r>
        <w:rPr>
          <w:spacing w:val="-5"/>
        </w:rPr>
        <w:t xml:space="preserve"> </w:t>
      </w:r>
      <w:r>
        <w:t>“6</w:t>
      </w:r>
      <w:r>
        <w:rPr>
          <w:spacing w:val="-2"/>
        </w:rPr>
        <w:t xml:space="preserve"> </w:t>
      </w:r>
      <w:r>
        <w:t>–</w:t>
      </w:r>
      <w:r>
        <w:rPr>
          <w:spacing w:val="-5"/>
        </w:rPr>
        <w:t xml:space="preserve"> </w:t>
      </w:r>
      <w:r>
        <w:t>FEP,</w:t>
      </w:r>
      <w:r>
        <w:rPr>
          <w:spacing w:val="-5"/>
        </w:rPr>
        <w:t xml:space="preserve"> </w:t>
      </w:r>
      <w:r>
        <w:t>Monitor</w:t>
      </w:r>
      <w:r>
        <w:rPr>
          <w:spacing w:val="-3"/>
        </w:rPr>
        <w:t xml:space="preserve"> </w:t>
      </w:r>
      <w:r>
        <w:t>Year</w:t>
      </w:r>
      <w:r>
        <w:rPr>
          <w:spacing w:val="-3"/>
        </w:rPr>
        <w:t xml:space="preserve"> </w:t>
      </w:r>
      <w:r>
        <w:t>1”</w:t>
      </w:r>
      <w:r>
        <w:rPr>
          <w:spacing w:val="-2"/>
        </w:rPr>
        <w:t xml:space="preserve"> </w:t>
      </w:r>
      <w:r>
        <w:rPr>
          <w:b/>
        </w:rPr>
        <w:t>during</w:t>
      </w:r>
      <w:r>
        <w:rPr>
          <w:b/>
          <w:spacing w:val="-2"/>
        </w:rPr>
        <w:t xml:space="preserve"> </w:t>
      </w:r>
      <w:r>
        <w:rPr>
          <w:b/>
        </w:rPr>
        <w:t>October</w:t>
      </w:r>
      <w:r>
        <w:rPr>
          <w:b/>
          <w:spacing w:val="-5"/>
        </w:rPr>
        <w:t xml:space="preserve"> </w:t>
      </w:r>
      <w:r>
        <w:rPr>
          <w:b/>
        </w:rPr>
        <w:t>Count</w:t>
      </w:r>
      <w:r>
        <w:rPr>
          <w:b/>
          <w:spacing w:val="-2"/>
        </w:rPr>
        <w:t xml:space="preserve"> </w:t>
      </w:r>
      <w:r>
        <w:t>data</w:t>
      </w:r>
      <w:r>
        <w:rPr>
          <w:spacing w:val="-3"/>
        </w:rPr>
        <w:t xml:space="preserve"> </w:t>
      </w:r>
      <w:r>
        <w:rPr>
          <w:spacing w:val="-2"/>
        </w:rPr>
        <w:t>submission.</w:t>
      </w:r>
    </w:p>
    <w:p w14:paraId="13A39918" w14:textId="77777777" w:rsidR="007039D3" w:rsidRDefault="00A144B6">
      <w:pPr>
        <w:pStyle w:val="Heading2"/>
        <w:spacing w:before="180"/>
        <w:ind w:left="715"/>
        <w:jc w:val="center"/>
      </w:pPr>
      <w:r>
        <w:rPr>
          <w:spacing w:val="-5"/>
        </w:rPr>
        <w:t>OR</w:t>
      </w:r>
    </w:p>
    <w:p w14:paraId="13A39919" w14:textId="77777777" w:rsidR="007039D3" w:rsidRDefault="00A144B6">
      <w:pPr>
        <w:pStyle w:val="ListParagraph"/>
        <w:numPr>
          <w:ilvl w:val="0"/>
          <w:numId w:val="1"/>
        </w:numPr>
        <w:tabs>
          <w:tab w:val="left" w:pos="575"/>
        </w:tabs>
        <w:spacing w:before="183" w:line="259" w:lineRule="auto"/>
        <w:ind w:left="358" w:right="280" w:firstLine="0"/>
      </w:pPr>
      <w:r>
        <w:t>Student</w:t>
      </w:r>
      <w:r>
        <w:rPr>
          <w:spacing w:val="-1"/>
        </w:rPr>
        <w:t xml:space="preserve"> </w:t>
      </w:r>
      <w:r>
        <w:rPr>
          <w:b/>
        </w:rPr>
        <w:t>does</w:t>
      </w:r>
      <w:r>
        <w:rPr>
          <w:b/>
          <w:spacing w:val="-1"/>
        </w:rPr>
        <w:t xml:space="preserve"> </w:t>
      </w:r>
      <w:r>
        <w:rPr>
          <w:b/>
        </w:rPr>
        <w:t>not</w:t>
      </w:r>
      <w:r>
        <w:rPr>
          <w:b/>
          <w:spacing w:val="-4"/>
        </w:rPr>
        <w:t xml:space="preserve"> </w:t>
      </w:r>
      <w:r>
        <w:rPr>
          <w:b/>
        </w:rPr>
        <w:t>meet</w:t>
      </w:r>
      <w:r>
        <w:rPr>
          <w:b/>
          <w:spacing w:val="-4"/>
        </w:rPr>
        <w:t xml:space="preserve"> </w:t>
      </w:r>
      <w:r>
        <w:t>CSI</w:t>
      </w:r>
      <w:r>
        <w:rPr>
          <w:spacing w:val="-2"/>
        </w:rPr>
        <w:t xml:space="preserve"> </w:t>
      </w:r>
      <w:r>
        <w:t>success</w:t>
      </w:r>
      <w:r>
        <w:rPr>
          <w:spacing w:val="-4"/>
        </w:rPr>
        <w:t xml:space="preserve"> </w:t>
      </w:r>
      <w:r>
        <w:t>criteria</w:t>
      </w:r>
      <w:r>
        <w:rPr>
          <w:spacing w:val="-2"/>
        </w:rPr>
        <w:t xml:space="preserve"> </w:t>
      </w:r>
      <w:r>
        <w:t>in</w:t>
      </w:r>
      <w:r>
        <w:rPr>
          <w:spacing w:val="-3"/>
        </w:rPr>
        <w:t xml:space="preserve"> </w:t>
      </w:r>
      <w:r>
        <w:rPr>
          <w:b/>
        </w:rPr>
        <w:t>both</w:t>
      </w:r>
      <w:r>
        <w:rPr>
          <w:b/>
          <w:spacing w:val="-5"/>
        </w:rPr>
        <w:t xml:space="preserve"> </w:t>
      </w:r>
      <w:r>
        <w:t>Reading</w:t>
      </w:r>
      <w:r>
        <w:rPr>
          <w:spacing w:val="-3"/>
        </w:rPr>
        <w:t xml:space="preserve"> </w:t>
      </w:r>
      <w:r>
        <w:t>and</w:t>
      </w:r>
      <w:r>
        <w:rPr>
          <w:spacing w:val="-3"/>
        </w:rPr>
        <w:t xml:space="preserve"> </w:t>
      </w:r>
      <w:r>
        <w:t>Writing.</w:t>
      </w:r>
      <w:r>
        <w:rPr>
          <w:spacing w:val="-2"/>
        </w:rPr>
        <w:t xml:space="preserve"> </w:t>
      </w:r>
      <w:r>
        <w:t>Student</w:t>
      </w:r>
      <w:r>
        <w:rPr>
          <w:spacing w:val="-1"/>
        </w:rPr>
        <w:t xml:space="preserve"> </w:t>
      </w:r>
      <w:r>
        <w:t>does</w:t>
      </w:r>
      <w:r>
        <w:rPr>
          <w:spacing w:val="-4"/>
        </w:rPr>
        <w:t xml:space="preserve"> </w:t>
      </w:r>
      <w:r>
        <w:t>not</w:t>
      </w:r>
      <w:r>
        <w:rPr>
          <w:spacing w:val="-4"/>
        </w:rPr>
        <w:t xml:space="preserve"> </w:t>
      </w:r>
      <w:r>
        <w:t>qualify</w:t>
      </w:r>
      <w:r>
        <w:rPr>
          <w:spacing w:val="-1"/>
        </w:rPr>
        <w:t xml:space="preserve"> </w:t>
      </w:r>
      <w:r>
        <w:t>for</w:t>
      </w:r>
      <w:r>
        <w:rPr>
          <w:spacing w:val="-2"/>
        </w:rPr>
        <w:t xml:space="preserve"> </w:t>
      </w:r>
      <w:r>
        <w:t>Redesignation and is still in need of ELD services.</w:t>
      </w:r>
    </w:p>
    <w:p w14:paraId="13A3991A" w14:textId="77777777" w:rsidR="007039D3" w:rsidRDefault="00A144B6">
      <w:pPr>
        <w:pStyle w:val="ListParagraph"/>
        <w:numPr>
          <w:ilvl w:val="1"/>
          <w:numId w:val="1"/>
        </w:numPr>
        <w:tabs>
          <w:tab w:val="left" w:pos="1078"/>
        </w:tabs>
        <w:spacing w:before="159"/>
        <w:ind w:left="1078" w:hanging="360"/>
      </w:pPr>
      <w:r>
        <w:t>ELD</w:t>
      </w:r>
      <w:r>
        <w:rPr>
          <w:spacing w:val="-4"/>
        </w:rPr>
        <w:t xml:space="preserve"> </w:t>
      </w:r>
      <w:r>
        <w:t>Coordinator</w:t>
      </w:r>
      <w:r>
        <w:rPr>
          <w:spacing w:val="-4"/>
        </w:rPr>
        <w:t xml:space="preserve"> </w:t>
      </w:r>
      <w:r>
        <w:t>provides</w:t>
      </w:r>
      <w:r>
        <w:rPr>
          <w:spacing w:val="-4"/>
        </w:rPr>
        <w:t xml:space="preserve"> </w:t>
      </w:r>
      <w:r>
        <w:t>registrar</w:t>
      </w:r>
      <w:r>
        <w:rPr>
          <w:spacing w:val="-4"/>
        </w:rPr>
        <w:t xml:space="preserve"> </w:t>
      </w:r>
      <w:r>
        <w:t>list</w:t>
      </w:r>
      <w:r>
        <w:rPr>
          <w:spacing w:val="-4"/>
        </w:rPr>
        <w:t xml:space="preserve"> </w:t>
      </w:r>
      <w:r>
        <w:t>of</w:t>
      </w:r>
      <w:r>
        <w:rPr>
          <w:spacing w:val="-5"/>
        </w:rPr>
        <w:t xml:space="preserve"> </w:t>
      </w:r>
      <w:r>
        <w:t>students</w:t>
      </w:r>
      <w:r>
        <w:rPr>
          <w:spacing w:val="-5"/>
        </w:rPr>
        <w:t xml:space="preserve"> </w:t>
      </w:r>
      <w:r>
        <w:t>who</w:t>
      </w:r>
      <w:r>
        <w:rPr>
          <w:spacing w:val="-2"/>
        </w:rPr>
        <w:t xml:space="preserve"> </w:t>
      </w:r>
      <w:r>
        <w:t>remain</w:t>
      </w:r>
      <w:r>
        <w:rPr>
          <w:spacing w:val="-4"/>
        </w:rPr>
        <w:t xml:space="preserve"> </w:t>
      </w:r>
      <w:r>
        <w:t>in</w:t>
      </w:r>
      <w:r>
        <w:rPr>
          <w:spacing w:val="-5"/>
        </w:rPr>
        <w:t xml:space="preserve"> </w:t>
      </w:r>
      <w:r>
        <w:t>the</w:t>
      </w:r>
      <w:r>
        <w:rPr>
          <w:spacing w:val="-2"/>
        </w:rPr>
        <w:t xml:space="preserve"> </w:t>
      </w:r>
      <w:r>
        <w:t>ELD</w:t>
      </w:r>
      <w:r>
        <w:rPr>
          <w:spacing w:val="-4"/>
        </w:rPr>
        <w:t xml:space="preserve"> </w:t>
      </w:r>
      <w:r>
        <w:rPr>
          <w:spacing w:val="-2"/>
        </w:rPr>
        <w:t>program.</w:t>
      </w:r>
    </w:p>
    <w:p w14:paraId="13A3991B" w14:textId="77777777" w:rsidR="007039D3" w:rsidRDefault="00A144B6">
      <w:pPr>
        <w:pStyle w:val="ListParagraph"/>
        <w:numPr>
          <w:ilvl w:val="1"/>
          <w:numId w:val="1"/>
        </w:numPr>
        <w:tabs>
          <w:tab w:val="left" w:pos="1078"/>
        </w:tabs>
        <w:spacing w:before="23"/>
        <w:ind w:left="1078" w:hanging="360"/>
      </w:pPr>
      <w:r>
        <w:t>Registrar</w:t>
      </w:r>
      <w:r>
        <w:rPr>
          <w:spacing w:val="-8"/>
        </w:rPr>
        <w:t xml:space="preserve"> </w:t>
      </w:r>
      <w:r>
        <w:t>codes</w:t>
      </w:r>
      <w:r>
        <w:rPr>
          <w:spacing w:val="-3"/>
        </w:rPr>
        <w:t xml:space="preserve"> </w:t>
      </w:r>
      <w:r>
        <w:t>these</w:t>
      </w:r>
      <w:r>
        <w:rPr>
          <w:spacing w:val="-3"/>
        </w:rPr>
        <w:t xml:space="preserve"> </w:t>
      </w:r>
      <w:r>
        <w:t>students</w:t>
      </w:r>
      <w:r>
        <w:rPr>
          <w:spacing w:val="-4"/>
        </w:rPr>
        <w:t xml:space="preserve"> </w:t>
      </w:r>
      <w:r>
        <w:t>as</w:t>
      </w:r>
      <w:r>
        <w:rPr>
          <w:spacing w:val="-5"/>
        </w:rPr>
        <w:t xml:space="preserve"> </w:t>
      </w:r>
      <w:r>
        <w:t>“2</w:t>
      </w:r>
      <w:r>
        <w:rPr>
          <w:spacing w:val="-3"/>
        </w:rPr>
        <w:t xml:space="preserve"> </w:t>
      </w:r>
      <w:r>
        <w:t>–</w:t>
      </w:r>
      <w:r>
        <w:rPr>
          <w:spacing w:val="-5"/>
        </w:rPr>
        <w:t xml:space="preserve"> </w:t>
      </w:r>
      <w:r>
        <w:t>LEP,</w:t>
      </w:r>
      <w:r>
        <w:rPr>
          <w:spacing w:val="-6"/>
        </w:rPr>
        <w:t xml:space="preserve"> </w:t>
      </w:r>
      <w:r>
        <w:t>Limited</w:t>
      </w:r>
      <w:r>
        <w:rPr>
          <w:spacing w:val="-4"/>
        </w:rPr>
        <w:t xml:space="preserve"> </w:t>
      </w:r>
      <w:r>
        <w:t>English</w:t>
      </w:r>
      <w:r>
        <w:rPr>
          <w:spacing w:val="-5"/>
        </w:rPr>
        <w:t xml:space="preserve"> </w:t>
      </w:r>
      <w:r>
        <w:t>Proficient”</w:t>
      </w:r>
      <w:r>
        <w:rPr>
          <w:spacing w:val="-2"/>
        </w:rPr>
        <w:t xml:space="preserve"> </w:t>
      </w:r>
      <w:r>
        <w:t>during</w:t>
      </w:r>
      <w:r>
        <w:rPr>
          <w:spacing w:val="-5"/>
        </w:rPr>
        <w:t xml:space="preserve"> </w:t>
      </w:r>
      <w:r>
        <w:t>October</w:t>
      </w:r>
      <w:r>
        <w:rPr>
          <w:spacing w:val="-3"/>
        </w:rPr>
        <w:t xml:space="preserve"> </w:t>
      </w:r>
      <w:r>
        <w:t>Count</w:t>
      </w:r>
      <w:r>
        <w:rPr>
          <w:spacing w:val="-3"/>
        </w:rPr>
        <w:t xml:space="preserve"> </w:t>
      </w:r>
      <w:r>
        <w:t>data</w:t>
      </w:r>
      <w:r>
        <w:rPr>
          <w:spacing w:val="-3"/>
        </w:rPr>
        <w:t xml:space="preserve"> </w:t>
      </w:r>
      <w:r>
        <w:rPr>
          <w:spacing w:val="-2"/>
        </w:rPr>
        <w:t>submission.</w:t>
      </w:r>
    </w:p>
    <w:p w14:paraId="13A3991C" w14:textId="77777777" w:rsidR="007039D3" w:rsidRDefault="00A144B6">
      <w:pPr>
        <w:pStyle w:val="Heading1"/>
        <w:spacing w:before="180"/>
        <w:ind w:right="360"/>
      </w:pPr>
      <w:r>
        <w:t>Body</w:t>
      </w:r>
      <w:r>
        <w:rPr>
          <w:spacing w:val="-4"/>
        </w:rPr>
        <w:t xml:space="preserve"> </w:t>
      </w:r>
      <w:r>
        <w:t>of</w:t>
      </w:r>
      <w:r>
        <w:rPr>
          <w:spacing w:val="-3"/>
        </w:rPr>
        <w:t xml:space="preserve"> </w:t>
      </w:r>
      <w:r>
        <w:t>Evidence</w:t>
      </w:r>
      <w:r>
        <w:rPr>
          <w:spacing w:val="-3"/>
        </w:rPr>
        <w:t xml:space="preserve"> </w:t>
      </w:r>
      <w:r>
        <w:t>(BOE)</w:t>
      </w:r>
      <w:r>
        <w:rPr>
          <w:spacing w:val="-5"/>
        </w:rPr>
        <w:t xml:space="preserve"> </w:t>
      </w:r>
      <w:r>
        <w:t>&amp;</w:t>
      </w:r>
      <w:r>
        <w:rPr>
          <w:spacing w:val="-4"/>
        </w:rPr>
        <w:t xml:space="preserve"> </w:t>
      </w:r>
      <w:r>
        <w:t>Success</w:t>
      </w:r>
      <w:r>
        <w:rPr>
          <w:spacing w:val="-2"/>
        </w:rPr>
        <w:t xml:space="preserve"> Criteria</w:t>
      </w:r>
    </w:p>
    <w:p w14:paraId="13A3991D" w14:textId="77777777" w:rsidR="007039D3" w:rsidRDefault="007039D3">
      <w:pPr>
        <w:pStyle w:val="BodyText"/>
        <w:spacing w:before="3"/>
        <w:ind w:left="0"/>
        <w:rPr>
          <w:b/>
          <w:sz w:val="15"/>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740"/>
      </w:tblGrid>
      <w:tr w:rsidR="007039D3" w14:paraId="13A3991F" w14:textId="77777777">
        <w:trPr>
          <w:trHeight w:val="275"/>
        </w:trPr>
        <w:tc>
          <w:tcPr>
            <w:tcW w:w="9480" w:type="dxa"/>
            <w:gridSpan w:val="2"/>
            <w:shd w:val="clear" w:color="auto" w:fill="BEC8E4"/>
          </w:tcPr>
          <w:p w14:paraId="13A3991E" w14:textId="77777777" w:rsidR="007039D3" w:rsidRDefault="00A144B6">
            <w:pPr>
              <w:pStyle w:val="TableParagraph"/>
              <w:spacing w:line="256" w:lineRule="exact"/>
              <w:ind w:left="9" w:right="1"/>
              <w:jc w:val="center"/>
              <w:rPr>
                <w:b/>
              </w:rPr>
            </w:pPr>
            <w:r>
              <w:rPr>
                <w:b/>
              </w:rPr>
              <w:t>Demonstrations</w:t>
            </w:r>
            <w:r>
              <w:rPr>
                <w:b/>
                <w:spacing w:val="-7"/>
              </w:rPr>
              <w:t xml:space="preserve"> </w:t>
            </w:r>
            <w:r>
              <w:rPr>
                <w:b/>
              </w:rPr>
              <w:t>of</w:t>
            </w:r>
            <w:r>
              <w:rPr>
                <w:b/>
                <w:spacing w:val="-7"/>
              </w:rPr>
              <w:t xml:space="preserve"> </w:t>
            </w:r>
            <w:r>
              <w:rPr>
                <w:b/>
              </w:rPr>
              <w:t>Reading</w:t>
            </w:r>
            <w:r>
              <w:rPr>
                <w:b/>
                <w:spacing w:val="-6"/>
              </w:rPr>
              <w:t xml:space="preserve"> </w:t>
            </w:r>
            <w:r>
              <w:rPr>
                <w:b/>
                <w:spacing w:val="-2"/>
              </w:rPr>
              <w:t>Success</w:t>
            </w:r>
          </w:p>
        </w:tc>
      </w:tr>
      <w:tr w:rsidR="007039D3" w14:paraId="13A39922" w14:textId="77777777">
        <w:trPr>
          <w:trHeight w:val="302"/>
        </w:trPr>
        <w:tc>
          <w:tcPr>
            <w:tcW w:w="4740" w:type="dxa"/>
          </w:tcPr>
          <w:p w14:paraId="13A39920" w14:textId="77777777" w:rsidR="007039D3" w:rsidRDefault="00A144B6">
            <w:pPr>
              <w:pStyle w:val="TableParagraph"/>
              <w:spacing w:before="1" w:line="240" w:lineRule="auto"/>
              <w:rPr>
                <w:b/>
              </w:rPr>
            </w:pPr>
            <w:r>
              <w:rPr>
                <w:b/>
              </w:rPr>
              <w:t>Type</w:t>
            </w:r>
            <w:r>
              <w:rPr>
                <w:b/>
                <w:spacing w:val="-2"/>
              </w:rPr>
              <w:t xml:space="preserve"> </w:t>
            </w:r>
            <w:r>
              <w:rPr>
                <w:b/>
              </w:rPr>
              <w:t xml:space="preserve">of </w:t>
            </w:r>
            <w:r>
              <w:rPr>
                <w:b/>
                <w:spacing w:val="-2"/>
              </w:rPr>
              <w:t>Evidence</w:t>
            </w:r>
          </w:p>
        </w:tc>
        <w:tc>
          <w:tcPr>
            <w:tcW w:w="4740" w:type="dxa"/>
          </w:tcPr>
          <w:p w14:paraId="13A39921" w14:textId="77777777" w:rsidR="007039D3" w:rsidRDefault="00A144B6">
            <w:pPr>
              <w:pStyle w:val="TableParagraph"/>
              <w:spacing w:before="1" w:line="240" w:lineRule="auto"/>
              <w:rPr>
                <w:b/>
              </w:rPr>
            </w:pPr>
            <w:r>
              <w:rPr>
                <w:b/>
              </w:rPr>
              <w:t>Success</w:t>
            </w:r>
            <w:r>
              <w:rPr>
                <w:b/>
                <w:spacing w:val="-6"/>
              </w:rPr>
              <w:t xml:space="preserve"> </w:t>
            </w:r>
            <w:r>
              <w:rPr>
                <w:b/>
                <w:spacing w:val="-2"/>
              </w:rPr>
              <w:t>Criteria</w:t>
            </w:r>
          </w:p>
        </w:tc>
      </w:tr>
      <w:tr w:rsidR="007039D3" w14:paraId="13A39925" w14:textId="77777777">
        <w:trPr>
          <w:trHeight w:val="301"/>
        </w:trPr>
        <w:tc>
          <w:tcPr>
            <w:tcW w:w="4740" w:type="dxa"/>
          </w:tcPr>
          <w:p w14:paraId="13A39923" w14:textId="77777777" w:rsidR="007039D3" w:rsidRDefault="00A144B6">
            <w:pPr>
              <w:pStyle w:val="TableParagraph"/>
            </w:pPr>
            <w:r>
              <w:rPr>
                <w:spacing w:val="-2"/>
              </w:rPr>
              <w:t>Acadience/Dibels</w:t>
            </w:r>
          </w:p>
        </w:tc>
        <w:tc>
          <w:tcPr>
            <w:tcW w:w="4740" w:type="dxa"/>
          </w:tcPr>
          <w:p w14:paraId="13A39924" w14:textId="77777777" w:rsidR="007039D3" w:rsidRDefault="00A144B6">
            <w:pPr>
              <w:pStyle w:val="TableParagraph"/>
            </w:pPr>
            <w:r>
              <w:t>At</w:t>
            </w:r>
            <w:r>
              <w:rPr>
                <w:spacing w:val="-2"/>
              </w:rPr>
              <w:t xml:space="preserve"> </w:t>
            </w:r>
            <w:r>
              <w:t>or</w:t>
            </w:r>
            <w:r>
              <w:rPr>
                <w:spacing w:val="-1"/>
              </w:rPr>
              <w:t xml:space="preserve"> </w:t>
            </w:r>
            <w:r>
              <w:t>Above</w:t>
            </w:r>
            <w:r>
              <w:rPr>
                <w:spacing w:val="-1"/>
              </w:rPr>
              <w:t xml:space="preserve"> </w:t>
            </w:r>
            <w:r>
              <w:rPr>
                <w:spacing w:val="-2"/>
              </w:rPr>
              <w:t>Benchmark</w:t>
            </w:r>
          </w:p>
        </w:tc>
      </w:tr>
      <w:tr w:rsidR="007039D3" w14:paraId="13A39928" w14:textId="77777777">
        <w:trPr>
          <w:trHeight w:val="299"/>
        </w:trPr>
        <w:tc>
          <w:tcPr>
            <w:tcW w:w="4740" w:type="dxa"/>
          </w:tcPr>
          <w:p w14:paraId="13A39926" w14:textId="77777777" w:rsidR="007039D3" w:rsidRDefault="00A144B6">
            <w:pPr>
              <w:pStyle w:val="TableParagraph"/>
            </w:pPr>
            <w:r>
              <w:t>CMAS</w:t>
            </w:r>
            <w:r>
              <w:rPr>
                <w:spacing w:val="-5"/>
              </w:rPr>
              <w:t xml:space="preserve"> </w:t>
            </w:r>
            <w:r>
              <w:rPr>
                <w:spacing w:val="-2"/>
              </w:rPr>
              <w:t>Reading</w:t>
            </w:r>
          </w:p>
        </w:tc>
        <w:tc>
          <w:tcPr>
            <w:tcW w:w="4740" w:type="dxa"/>
          </w:tcPr>
          <w:p w14:paraId="13A39927" w14:textId="77777777" w:rsidR="007039D3" w:rsidRDefault="00A144B6">
            <w:pPr>
              <w:pStyle w:val="TableParagraph"/>
            </w:pPr>
            <w:r>
              <w:t>Met</w:t>
            </w:r>
            <w:r>
              <w:rPr>
                <w:spacing w:val="-3"/>
              </w:rPr>
              <w:t xml:space="preserve"> </w:t>
            </w:r>
            <w:r>
              <w:t>or</w:t>
            </w:r>
            <w:r>
              <w:rPr>
                <w:spacing w:val="-4"/>
              </w:rPr>
              <w:t xml:space="preserve"> </w:t>
            </w:r>
            <w:r>
              <w:t>Exceeded</w:t>
            </w:r>
            <w:r>
              <w:rPr>
                <w:spacing w:val="-3"/>
              </w:rPr>
              <w:t xml:space="preserve"> </w:t>
            </w:r>
            <w:r>
              <w:rPr>
                <w:spacing w:val="-2"/>
              </w:rPr>
              <w:t>Expectations</w:t>
            </w:r>
          </w:p>
        </w:tc>
      </w:tr>
      <w:tr w:rsidR="007039D3" w14:paraId="13A3992B" w14:textId="77777777">
        <w:trPr>
          <w:trHeight w:val="275"/>
        </w:trPr>
        <w:tc>
          <w:tcPr>
            <w:tcW w:w="4740" w:type="dxa"/>
          </w:tcPr>
          <w:p w14:paraId="13A39929" w14:textId="77777777" w:rsidR="007039D3" w:rsidRDefault="00A144B6">
            <w:pPr>
              <w:pStyle w:val="TableParagraph"/>
              <w:spacing w:line="256" w:lineRule="exact"/>
            </w:pPr>
            <w:r>
              <w:t>NWEA</w:t>
            </w:r>
            <w:r>
              <w:rPr>
                <w:spacing w:val="-2"/>
              </w:rPr>
              <w:t xml:space="preserve"> </w:t>
            </w:r>
            <w:r>
              <w:t>MAP</w:t>
            </w:r>
            <w:r>
              <w:rPr>
                <w:spacing w:val="-1"/>
              </w:rPr>
              <w:t xml:space="preserve"> </w:t>
            </w:r>
            <w:r>
              <w:rPr>
                <w:spacing w:val="-2"/>
              </w:rPr>
              <w:t>Reading</w:t>
            </w:r>
          </w:p>
        </w:tc>
        <w:tc>
          <w:tcPr>
            <w:tcW w:w="4740" w:type="dxa"/>
          </w:tcPr>
          <w:p w14:paraId="13A3992A" w14:textId="77777777" w:rsidR="007039D3" w:rsidRDefault="00A144B6">
            <w:pPr>
              <w:pStyle w:val="TableParagraph"/>
              <w:spacing w:line="256" w:lineRule="exact"/>
            </w:pPr>
            <w:r>
              <w:t>Percentile</w:t>
            </w:r>
            <w:r>
              <w:rPr>
                <w:spacing w:val="-10"/>
              </w:rPr>
              <w:t xml:space="preserve"> </w:t>
            </w:r>
            <w:r>
              <w:rPr>
                <w:spacing w:val="-5"/>
              </w:rPr>
              <w:t>&gt;60</w:t>
            </w:r>
          </w:p>
        </w:tc>
      </w:tr>
      <w:tr w:rsidR="007039D3" w14:paraId="13A3992E" w14:textId="77777777">
        <w:trPr>
          <w:trHeight w:val="278"/>
        </w:trPr>
        <w:tc>
          <w:tcPr>
            <w:tcW w:w="4740" w:type="dxa"/>
          </w:tcPr>
          <w:p w14:paraId="13A3992C" w14:textId="77777777" w:rsidR="007039D3" w:rsidRDefault="00A144B6">
            <w:pPr>
              <w:pStyle w:val="TableParagraph"/>
              <w:spacing w:line="258" w:lineRule="exact"/>
            </w:pPr>
            <w:r>
              <w:t>iReady</w:t>
            </w:r>
            <w:r>
              <w:rPr>
                <w:spacing w:val="-4"/>
              </w:rPr>
              <w:t xml:space="preserve"> </w:t>
            </w:r>
            <w:r>
              <w:rPr>
                <w:spacing w:val="-2"/>
              </w:rPr>
              <w:t>Reading</w:t>
            </w:r>
          </w:p>
        </w:tc>
        <w:tc>
          <w:tcPr>
            <w:tcW w:w="4740" w:type="dxa"/>
          </w:tcPr>
          <w:p w14:paraId="13A3992D" w14:textId="77777777" w:rsidR="007039D3" w:rsidRDefault="00A144B6">
            <w:pPr>
              <w:pStyle w:val="TableParagraph"/>
              <w:spacing w:line="258" w:lineRule="exact"/>
            </w:pPr>
            <w:r>
              <w:t>On</w:t>
            </w:r>
            <w:r>
              <w:rPr>
                <w:spacing w:val="-4"/>
              </w:rPr>
              <w:t xml:space="preserve"> </w:t>
            </w:r>
            <w:r>
              <w:t>Grade</w:t>
            </w:r>
            <w:r>
              <w:rPr>
                <w:spacing w:val="-4"/>
              </w:rPr>
              <w:t xml:space="preserve"> </w:t>
            </w:r>
            <w:r>
              <w:t>Level</w:t>
            </w:r>
            <w:r>
              <w:rPr>
                <w:spacing w:val="-2"/>
              </w:rPr>
              <w:t xml:space="preserve"> </w:t>
            </w:r>
            <w:r>
              <w:t>(Or</w:t>
            </w:r>
            <w:r>
              <w:rPr>
                <w:spacing w:val="-2"/>
              </w:rPr>
              <w:t xml:space="preserve"> </w:t>
            </w:r>
            <w:r>
              <w:t>grade</w:t>
            </w:r>
            <w:r>
              <w:rPr>
                <w:spacing w:val="-4"/>
              </w:rPr>
              <w:t xml:space="preserve"> </w:t>
            </w:r>
            <w:r>
              <w:t>level</w:t>
            </w:r>
            <w:r>
              <w:rPr>
                <w:spacing w:val="-5"/>
              </w:rPr>
              <w:t xml:space="preserve"> </w:t>
            </w:r>
            <w:r>
              <w:t>cut</w:t>
            </w:r>
            <w:r>
              <w:rPr>
                <w:spacing w:val="-1"/>
              </w:rPr>
              <w:t xml:space="preserve"> </w:t>
            </w:r>
            <w:r>
              <w:rPr>
                <w:spacing w:val="-2"/>
              </w:rPr>
              <w:t>score)</w:t>
            </w:r>
          </w:p>
        </w:tc>
      </w:tr>
      <w:tr w:rsidR="007039D3" w14:paraId="13A39931" w14:textId="77777777">
        <w:trPr>
          <w:trHeight w:val="287"/>
        </w:trPr>
        <w:tc>
          <w:tcPr>
            <w:tcW w:w="4740" w:type="dxa"/>
          </w:tcPr>
          <w:p w14:paraId="13A3992F" w14:textId="77777777" w:rsidR="007039D3" w:rsidRDefault="00A144B6">
            <w:pPr>
              <w:pStyle w:val="TableParagraph"/>
            </w:pPr>
            <w:r>
              <w:t>STAR</w:t>
            </w:r>
            <w:r>
              <w:rPr>
                <w:spacing w:val="-4"/>
              </w:rPr>
              <w:t xml:space="preserve"> </w:t>
            </w:r>
            <w:r>
              <w:rPr>
                <w:spacing w:val="-2"/>
              </w:rPr>
              <w:t>Reading</w:t>
            </w:r>
          </w:p>
        </w:tc>
        <w:tc>
          <w:tcPr>
            <w:tcW w:w="4740" w:type="dxa"/>
          </w:tcPr>
          <w:p w14:paraId="13A39930" w14:textId="77777777" w:rsidR="007039D3" w:rsidRDefault="00A144B6">
            <w:pPr>
              <w:pStyle w:val="TableParagraph"/>
            </w:pPr>
            <w:r>
              <w:t>At</w:t>
            </w:r>
            <w:r>
              <w:rPr>
                <w:spacing w:val="-2"/>
              </w:rPr>
              <w:t xml:space="preserve"> </w:t>
            </w:r>
            <w:r>
              <w:t>or</w:t>
            </w:r>
            <w:r>
              <w:rPr>
                <w:spacing w:val="-1"/>
              </w:rPr>
              <w:t xml:space="preserve"> </w:t>
            </w:r>
            <w:r>
              <w:t>Above</w:t>
            </w:r>
            <w:r>
              <w:rPr>
                <w:spacing w:val="-1"/>
              </w:rPr>
              <w:t xml:space="preserve"> </w:t>
            </w:r>
            <w:r>
              <w:rPr>
                <w:spacing w:val="-2"/>
              </w:rPr>
              <w:t>Benchmark</w:t>
            </w:r>
          </w:p>
        </w:tc>
      </w:tr>
    </w:tbl>
    <w:p w14:paraId="13A39932" w14:textId="77777777" w:rsidR="007039D3" w:rsidRDefault="007039D3">
      <w:pPr>
        <w:pStyle w:val="TableParagraph"/>
        <w:sectPr w:rsidR="007039D3">
          <w:type w:val="continuous"/>
          <w:pgSz w:w="12240" w:h="15840"/>
          <w:pgMar w:top="700" w:right="720" w:bottom="676" w:left="360" w:header="720" w:footer="720" w:gutter="0"/>
          <w:cols w:space="720"/>
        </w:sect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740"/>
      </w:tblGrid>
      <w:tr w:rsidR="007039D3" w14:paraId="13A39935" w14:textId="77777777">
        <w:trPr>
          <w:trHeight w:val="304"/>
        </w:trPr>
        <w:tc>
          <w:tcPr>
            <w:tcW w:w="4740" w:type="dxa"/>
          </w:tcPr>
          <w:p w14:paraId="13A39933" w14:textId="77777777" w:rsidR="007039D3" w:rsidRDefault="00A144B6">
            <w:pPr>
              <w:pStyle w:val="TableParagraph"/>
            </w:pPr>
            <w:r>
              <w:lastRenderedPageBreak/>
              <w:t>PSAT</w:t>
            </w:r>
            <w:r>
              <w:rPr>
                <w:spacing w:val="-4"/>
              </w:rPr>
              <w:t xml:space="preserve"> </w:t>
            </w:r>
            <w:r>
              <w:t>Evidence</w:t>
            </w:r>
            <w:r>
              <w:rPr>
                <w:spacing w:val="-4"/>
              </w:rPr>
              <w:t xml:space="preserve"> </w:t>
            </w:r>
            <w:r>
              <w:t>Based</w:t>
            </w:r>
            <w:r>
              <w:rPr>
                <w:spacing w:val="-4"/>
              </w:rPr>
              <w:t xml:space="preserve"> </w:t>
            </w:r>
            <w:r>
              <w:t>Reading</w:t>
            </w:r>
            <w:r>
              <w:rPr>
                <w:spacing w:val="-4"/>
              </w:rPr>
              <w:t xml:space="preserve"> </w:t>
            </w:r>
            <w:r>
              <w:t>&amp;</w:t>
            </w:r>
            <w:r>
              <w:rPr>
                <w:spacing w:val="-3"/>
              </w:rPr>
              <w:t xml:space="preserve"> </w:t>
            </w:r>
            <w:r>
              <w:rPr>
                <w:spacing w:val="-2"/>
              </w:rPr>
              <w:t>Writing</w:t>
            </w:r>
          </w:p>
        </w:tc>
        <w:tc>
          <w:tcPr>
            <w:tcW w:w="4740" w:type="dxa"/>
          </w:tcPr>
          <w:p w14:paraId="13A39934" w14:textId="77777777" w:rsidR="007039D3" w:rsidRDefault="00A144B6">
            <w:pPr>
              <w:pStyle w:val="TableParagraph"/>
            </w:pPr>
            <w:r>
              <w:rPr>
                <w:spacing w:val="-4"/>
              </w:rPr>
              <w:t>&gt;469</w:t>
            </w:r>
          </w:p>
        </w:tc>
      </w:tr>
      <w:tr w:rsidR="007039D3" w14:paraId="13A39938" w14:textId="77777777">
        <w:trPr>
          <w:trHeight w:val="350"/>
        </w:trPr>
        <w:tc>
          <w:tcPr>
            <w:tcW w:w="4740" w:type="dxa"/>
          </w:tcPr>
          <w:p w14:paraId="13A39936" w14:textId="77777777" w:rsidR="007039D3" w:rsidRDefault="00A144B6">
            <w:pPr>
              <w:pStyle w:val="TableParagraph"/>
            </w:pPr>
            <w:r>
              <w:t>SAT</w:t>
            </w:r>
            <w:r>
              <w:rPr>
                <w:spacing w:val="-4"/>
              </w:rPr>
              <w:t xml:space="preserve"> </w:t>
            </w:r>
            <w:r>
              <w:t>Evidence</w:t>
            </w:r>
            <w:r>
              <w:rPr>
                <w:spacing w:val="-3"/>
              </w:rPr>
              <w:t xml:space="preserve"> </w:t>
            </w:r>
            <w:r>
              <w:t>Based</w:t>
            </w:r>
            <w:r>
              <w:rPr>
                <w:spacing w:val="-4"/>
              </w:rPr>
              <w:t xml:space="preserve"> </w:t>
            </w:r>
            <w:r>
              <w:t>Reading</w:t>
            </w:r>
            <w:r>
              <w:rPr>
                <w:spacing w:val="-5"/>
              </w:rPr>
              <w:t xml:space="preserve"> </w:t>
            </w:r>
            <w:r>
              <w:t>&amp;</w:t>
            </w:r>
            <w:r>
              <w:rPr>
                <w:spacing w:val="-2"/>
              </w:rPr>
              <w:t xml:space="preserve"> Writing</w:t>
            </w:r>
          </w:p>
        </w:tc>
        <w:tc>
          <w:tcPr>
            <w:tcW w:w="4740" w:type="dxa"/>
          </w:tcPr>
          <w:p w14:paraId="13A39937" w14:textId="77777777" w:rsidR="007039D3" w:rsidRDefault="00A144B6">
            <w:pPr>
              <w:pStyle w:val="TableParagraph"/>
            </w:pPr>
            <w:r>
              <w:rPr>
                <w:spacing w:val="-4"/>
              </w:rPr>
              <w:t>&gt;469</w:t>
            </w:r>
          </w:p>
        </w:tc>
      </w:tr>
      <w:tr w:rsidR="007039D3" w14:paraId="13A3993B" w14:textId="77777777">
        <w:trPr>
          <w:trHeight w:val="350"/>
        </w:trPr>
        <w:tc>
          <w:tcPr>
            <w:tcW w:w="4740" w:type="dxa"/>
          </w:tcPr>
          <w:p w14:paraId="13A39939" w14:textId="77777777" w:rsidR="007039D3" w:rsidRDefault="00A144B6">
            <w:pPr>
              <w:pStyle w:val="TableParagraph"/>
            </w:pPr>
            <w:r>
              <w:t>Accuplacer</w:t>
            </w:r>
            <w:r>
              <w:rPr>
                <w:spacing w:val="-7"/>
              </w:rPr>
              <w:t xml:space="preserve"> </w:t>
            </w:r>
            <w:r>
              <w:t>Classic</w:t>
            </w:r>
            <w:r>
              <w:rPr>
                <w:spacing w:val="-6"/>
              </w:rPr>
              <w:t xml:space="preserve"> </w:t>
            </w:r>
            <w:r>
              <w:t>Reading</w:t>
            </w:r>
            <w:r>
              <w:rPr>
                <w:spacing w:val="-7"/>
              </w:rPr>
              <w:t xml:space="preserve"> </w:t>
            </w:r>
            <w:r>
              <w:rPr>
                <w:spacing w:val="-2"/>
              </w:rPr>
              <w:t>Comprehension</w:t>
            </w:r>
          </w:p>
        </w:tc>
        <w:tc>
          <w:tcPr>
            <w:tcW w:w="4740" w:type="dxa"/>
          </w:tcPr>
          <w:p w14:paraId="13A3993A" w14:textId="77777777" w:rsidR="007039D3" w:rsidRDefault="00A144B6">
            <w:pPr>
              <w:pStyle w:val="TableParagraph"/>
            </w:pPr>
            <w:r>
              <w:rPr>
                <w:spacing w:val="-5"/>
              </w:rPr>
              <w:t>&gt;61</w:t>
            </w:r>
          </w:p>
        </w:tc>
      </w:tr>
      <w:tr w:rsidR="007039D3" w14:paraId="13A3993E" w14:textId="77777777">
        <w:trPr>
          <w:trHeight w:val="350"/>
        </w:trPr>
        <w:tc>
          <w:tcPr>
            <w:tcW w:w="4740" w:type="dxa"/>
          </w:tcPr>
          <w:p w14:paraId="13A3993C" w14:textId="77777777" w:rsidR="007039D3" w:rsidRDefault="00A144B6">
            <w:pPr>
              <w:pStyle w:val="TableParagraph"/>
            </w:pPr>
            <w:r>
              <w:t>Accuplacer</w:t>
            </w:r>
            <w:r>
              <w:rPr>
                <w:spacing w:val="-5"/>
              </w:rPr>
              <w:t xml:space="preserve"> </w:t>
            </w:r>
            <w:r>
              <w:t>NextGen</w:t>
            </w:r>
            <w:r>
              <w:rPr>
                <w:spacing w:val="-7"/>
              </w:rPr>
              <w:t xml:space="preserve"> </w:t>
            </w:r>
            <w:r>
              <w:rPr>
                <w:spacing w:val="-2"/>
              </w:rPr>
              <w:t>Reading</w:t>
            </w:r>
          </w:p>
        </w:tc>
        <w:tc>
          <w:tcPr>
            <w:tcW w:w="4740" w:type="dxa"/>
          </w:tcPr>
          <w:p w14:paraId="13A3993D" w14:textId="77777777" w:rsidR="007039D3" w:rsidRDefault="00A144B6">
            <w:pPr>
              <w:pStyle w:val="TableParagraph"/>
            </w:pPr>
            <w:r>
              <w:rPr>
                <w:spacing w:val="-4"/>
              </w:rPr>
              <w:t>&gt;240</w:t>
            </w:r>
          </w:p>
        </w:tc>
      </w:tr>
    </w:tbl>
    <w:p w14:paraId="13A3993F" w14:textId="77777777" w:rsidR="007039D3" w:rsidRDefault="007039D3">
      <w:pPr>
        <w:pStyle w:val="BodyText"/>
        <w:spacing w:before="0"/>
        <w:ind w:left="0"/>
        <w:rPr>
          <w:b/>
          <w:sz w:val="20"/>
        </w:rPr>
      </w:pPr>
    </w:p>
    <w:p w14:paraId="13A39940" w14:textId="77777777" w:rsidR="007039D3" w:rsidRDefault="007039D3">
      <w:pPr>
        <w:pStyle w:val="BodyText"/>
        <w:spacing w:before="62"/>
        <w:ind w:left="0"/>
        <w:rPr>
          <w:b/>
          <w:sz w:val="20"/>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740"/>
      </w:tblGrid>
      <w:tr w:rsidR="007039D3" w14:paraId="13A39942" w14:textId="77777777">
        <w:trPr>
          <w:trHeight w:val="275"/>
        </w:trPr>
        <w:tc>
          <w:tcPr>
            <w:tcW w:w="9480" w:type="dxa"/>
            <w:gridSpan w:val="2"/>
            <w:shd w:val="clear" w:color="auto" w:fill="BEC8E4"/>
          </w:tcPr>
          <w:p w14:paraId="13A39941" w14:textId="77777777" w:rsidR="007039D3" w:rsidRDefault="00A144B6">
            <w:pPr>
              <w:pStyle w:val="TableParagraph"/>
              <w:spacing w:line="256" w:lineRule="exact"/>
              <w:ind w:left="9"/>
              <w:jc w:val="center"/>
              <w:rPr>
                <w:b/>
              </w:rPr>
            </w:pPr>
            <w:r>
              <w:rPr>
                <w:b/>
              </w:rPr>
              <w:t>Demonstrations</w:t>
            </w:r>
            <w:r>
              <w:rPr>
                <w:b/>
                <w:spacing w:val="-7"/>
              </w:rPr>
              <w:t xml:space="preserve"> </w:t>
            </w:r>
            <w:r>
              <w:rPr>
                <w:b/>
              </w:rPr>
              <w:t>of</w:t>
            </w:r>
            <w:r>
              <w:rPr>
                <w:b/>
                <w:spacing w:val="-7"/>
              </w:rPr>
              <w:t xml:space="preserve"> </w:t>
            </w:r>
            <w:r>
              <w:rPr>
                <w:b/>
              </w:rPr>
              <w:t>Writing</w:t>
            </w:r>
            <w:r>
              <w:rPr>
                <w:b/>
                <w:spacing w:val="-8"/>
              </w:rPr>
              <w:t xml:space="preserve"> </w:t>
            </w:r>
            <w:r>
              <w:rPr>
                <w:b/>
                <w:spacing w:val="-2"/>
              </w:rPr>
              <w:t>Success</w:t>
            </w:r>
          </w:p>
        </w:tc>
      </w:tr>
      <w:tr w:rsidR="007039D3" w14:paraId="13A39945" w14:textId="77777777">
        <w:trPr>
          <w:trHeight w:val="302"/>
        </w:trPr>
        <w:tc>
          <w:tcPr>
            <w:tcW w:w="4740" w:type="dxa"/>
          </w:tcPr>
          <w:p w14:paraId="13A39943" w14:textId="77777777" w:rsidR="007039D3" w:rsidRDefault="00A144B6">
            <w:pPr>
              <w:pStyle w:val="TableParagraph"/>
              <w:rPr>
                <w:b/>
              </w:rPr>
            </w:pPr>
            <w:r>
              <w:rPr>
                <w:b/>
              </w:rPr>
              <w:t>Type</w:t>
            </w:r>
            <w:r>
              <w:rPr>
                <w:b/>
                <w:spacing w:val="-2"/>
              </w:rPr>
              <w:t xml:space="preserve"> </w:t>
            </w:r>
            <w:r>
              <w:rPr>
                <w:b/>
              </w:rPr>
              <w:t xml:space="preserve">of </w:t>
            </w:r>
            <w:r>
              <w:rPr>
                <w:b/>
                <w:spacing w:val="-2"/>
              </w:rPr>
              <w:t>Evidence</w:t>
            </w:r>
          </w:p>
        </w:tc>
        <w:tc>
          <w:tcPr>
            <w:tcW w:w="4740" w:type="dxa"/>
          </w:tcPr>
          <w:p w14:paraId="13A39944" w14:textId="77777777" w:rsidR="007039D3" w:rsidRDefault="00A144B6">
            <w:pPr>
              <w:pStyle w:val="TableParagraph"/>
              <w:rPr>
                <w:b/>
              </w:rPr>
            </w:pPr>
            <w:r>
              <w:rPr>
                <w:b/>
              </w:rPr>
              <w:t>Success</w:t>
            </w:r>
            <w:r>
              <w:rPr>
                <w:b/>
                <w:spacing w:val="-6"/>
              </w:rPr>
              <w:t xml:space="preserve"> </w:t>
            </w:r>
            <w:r>
              <w:rPr>
                <w:b/>
                <w:spacing w:val="-2"/>
              </w:rPr>
              <w:t>Criteria</w:t>
            </w:r>
          </w:p>
        </w:tc>
      </w:tr>
      <w:tr w:rsidR="007039D3" w14:paraId="13A39948" w14:textId="77777777">
        <w:trPr>
          <w:trHeight w:val="299"/>
        </w:trPr>
        <w:tc>
          <w:tcPr>
            <w:tcW w:w="4740" w:type="dxa"/>
          </w:tcPr>
          <w:p w14:paraId="13A39946" w14:textId="77777777" w:rsidR="007039D3" w:rsidRDefault="00A144B6">
            <w:pPr>
              <w:pStyle w:val="TableParagraph"/>
            </w:pPr>
            <w:r>
              <w:t>CMAS</w:t>
            </w:r>
            <w:r>
              <w:rPr>
                <w:spacing w:val="-4"/>
              </w:rPr>
              <w:t xml:space="preserve"> </w:t>
            </w:r>
            <w:r>
              <w:rPr>
                <w:spacing w:val="-2"/>
              </w:rPr>
              <w:t>Writing</w:t>
            </w:r>
          </w:p>
        </w:tc>
        <w:tc>
          <w:tcPr>
            <w:tcW w:w="4740" w:type="dxa"/>
          </w:tcPr>
          <w:p w14:paraId="13A39947" w14:textId="77777777" w:rsidR="007039D3" w:rsidRDefault="00A144B6">
            <w:pPr>
              <w:pStyle w:val="TableParagraph"/>
            </w:pPr>
            <w:r>
              <w:t>Met</w:t>
            </w:r>
            <w:r>
              <w:rPr>
                <w:spacing w:val="-3"/>
              </w:rPr>
              <w:t xml:space="preserve"> </w:t>
            </w:r>
            <w:r>
              <w:t>or</w:t>
            </w:r>
            <w:r>
              <w:rPr>
                <w:spacing w:val="-4"/>
              </w:rPr>
              <w:t xml:space="preserve"> </w:t>
            </w:r>
            <w:r>
              <w:t>Exceeded</w:t>
            </w:r>
            <w:r>
              <w:rPr>
                <w:spacing w:val="-3"/>
              </w:rPr>
              <w:t xml:space="preserve"> </w:t>
            </w:r>
            <w:r>
              <w:rPr>
                <w:spacing w:val="-2"/>
              </w:rPr>
              <w:t>Expectations</w:t>
            </w:r>
          </w:p>
        </w:tc>
      </w:tr>
      <w:tr w:rsidR="007039D3" w14:paraId="13A3994B" w14:textId="77777777">
        <w:trPr>
          <w:trHeight w:val="275"/>
        </w:trPr>
        <w:tc>
          <w:tcPr>
            <w:tcW w:w="4740" w:type="dxa"/>
          </w:tcPr>
          <w:p w14:paraId="13A39949" w14:textId="77777777" w:rsidR="007039D3" w:rsidRDefault="00A144B6">
            <w:pPr>
              <w:pStyle w:val="TableParagraph"/>
              <w:spacing w:line="256" w:lineRule="exact"/>
            </w:pPr>
            <w:r>
              <w:t>NWEA</w:t>
            </w:r>
            <w:r>
              <w:rPr>
                <w:spacing w:val="-4"/>
              </w:rPr>
              <w:t xml:space="preserve"> </w:t>
            </w:r>
            <w:r>
              <w:t>MAP</w:t>
            </w:r>
            <w:r>
              <w:rPr>
                <w:spacing w:val="-4"/>
              </w:rPr>
              <w:t xml:space="preserve"> </w:t>
            </w:r>
            <w:r>
              <w:t>Language</w:t>
            </w:r>
            <w:r>
              <w:rPr>
                <w:spacing w:val="-2"/>
              </w:rPr>
              <w:t xml:space="preserve"> </w:t>
            </w:r>
            <w:r>
              <w:rPr>
                <w:spacing w:val="-4"/>
              </w:rPr>
              <w:t>Usage</w:t>
            </w:r>
          </w:p>
        </w:tc>
        <w:tc>
          <w:tcPr>
            <w:tcW w:w="4740" w:type="dxa"/>
          </w:tcPr>
          <w:p w14:paraId="13A3994A" w14:textId="77777777" w:rsidR="007039D3" w:rsidRDefault="00A144B6">
            <w:pPr>
              <w:pStyle w:val="TableParagraph"/>
              <w:spacing w:line="256" w:lineRule="exact"/>
            </w:pPr>
            <w:r>
              <w:t>Percentile</w:t>
            </w:r>
            <w:r>
              <w:rPr>
                <w:spacing w:val="-10"/>
              </w:rPr>
              <w:t xml:space="preserve"> </w:t>
            </w:r>
            <w:r>
              <w:rPr>
                <w:spacing w:val="-5"/>
              </w:rPr>
              <w:t>&gt;60</w:t>
            </w:r>
          </w:p>
        </w:tc>
      </w:tr>
      <w:tr w:rsidR="007039D3" w14:paraId="13A3994E" w14:textId="77777777">
        <w:trPr>
          <w:trHeight w:val="306"/>
        </w:trPr>
        <w:tc>
          <w:tcPr>
            <w:tcW w:w="4740" w:type="dxa"/>
          </w:tcPr>
          <w:p w14:paraId="13A3994C" w14:textId="77777777" w:rsidR="007039D3" w:rsidRDefault="00A144B6">
            <w:pPr>
              <w:pStyle w:val="TableParagraph"/>
            </w:pPr>
            <w:r>
              <w:t>PSAT</w:t>
            </w:r>
            <w:r>
              <w:rPr>
                <w:spacing w:val="-4"/>
              </w:rPr>
              <w:t xml:space="preserve"> </w:t>
            </w:r>
            <w:r>
              <w:t>Evidence</w:t>
            </w:r>
            <w:r>
              <w:rPr>
                <w:spacing w:val="-4"/>
              </w:rPr>
              <w:t xml:space="preserve"> </w:t>
            </w:r>
            <w:r>
              <w:t>Based</w:t>
            </w:r>
            <w:r>
              <w:rPr>
                <w:spacing w:val="-4"/>
              </w:rPr>
              <w:t xml:space="preserve"> </w:t>
            </w:r>
            <w:r>
              <w:t>Reading</w:t>
            </w:r>
            <w:r>
              <w:rPr>
                <w:spacing w:val="-5"/>
              </w:rPr>
              <w:t xml:space="preserve"> </w:t>
            </w:r>
            <w:r>
              <w:t>&amp;</w:t>
            </w:r>
            <w:r>
              <w:rPr>
                <w:spacing w:val="-3"/>
              </w:rPr>
              <w:t xml:space="preserve"> </w:t>
            </w:r>
            <w:r>
              <w:rPr>
                <w:spacing w:val="-2"/>
              </w:rPr>
              <w:t>Writing</w:t>
            </w:r>
          </w:p>
        </w:tc>
        <w:tc>
          <w:tcPr>
            <w:tcW w:w="4740" w:type="dxa"/>
          </w:tcPr>
          <w:p w14:paraId="13A3994D" w14:textId="77777777" w:rsidR="007039D3" w:rsidRDefault="00A144B6">
            <w:pPr>
              <w:pStyle w:val="TableParagraph"/>
            </w:pPr>
            <w:r>
              <w:rPr>
                <w:spacing w:val="-4"/>
              </w:rPr>
              <w:t>&gt;469</w:t>
            </w:r>
          </w:p>
        </w:tc>
      </w:tr>
      <w:tr w:rsidR="007039D3" w14:paraId="13A39951" w14:textId="77777777">
        <w:trPr>
          <w:trHeight w:val="350"/>
        </w:trPr>
        <w:tc>
          <w:tcPr>
            <w:tcW w:w="4740" w:type="dxa"/>
          </w:tcPr>
          <w:p w14:paraId="13A3994F" w14:textId="77777777" w:rsidR="007039D3" w:rsidRDefault="00A144B6">
            <w:pPr>
              <w:pStyle w:val="TableParagraph"/>
            </w:pPr>
            <w:r>
              <w:t>SAT</w:t>
            </w:r>
            <w:r>
              <w:rPr>
                <w:spacing w:val="-4"/>
              </w:rPr>
              <w:t xml:space="preserve"> </w:t>
            </w:r>
            <w:r>
              <w:t>Evidence</w:t>
            </w:r>
            <w:r>
              <w:rPr>
                <w:spacing w:val="-3"/>
              </w:rPr>
              <w:t xml:space="preserve"> </w:t>
            </w:r>
            <w:r>
              <w:t>Based</w:t>
            </w:r>
            <w:r>
              <w:rPr>
                <w:spacing w:val="-4"/>
              </w:rPr>
              <w:t xml:space="preserve"> </w:t>
            </w:r>
            <w:r>
              <w:t>Reading</w:t>
            </w:r>
            <w:r>
              <w:rPr>
                <w:spacing w:val="-5"/>
              </w:rPr>
              <w:t xml:space="preserve"> </w:t>
            </w:r>
            <w:r>
              <w:t>&amp;</w:t>
            </w:r>
            <w:r>
              <w:rPr>
                <w:spacing w:val="-2"/>
              </w:rPr>
              <w:t xml:space="preserve"> Writing</w:t>
            </w:r>
          </w:p>
        </w:tc>
        <w:tc>
          <w:tcPr>
            <w:tcW w:w="4740" w:type="dxa"/>
          </w:tcPr>
          <w:p w14:paraId="13A39950" w14:textId="77777777" w:rsidR="007039D3" w:rsidRDefault="00A144B6">
            <w:pPr>
              <w:pStyle w:val="TableParagraph"/>
            </w:pPr>
            <w:r>
              <w:rPr>
                <w:spacing w:val="-4"/>
              </w:rPr>
              <w:t>&gt;469</w:t>
            </w:r>
          </w:p>
        </w:tc>
      </w:tr>
      <w:tr w:rsidR="007039D3" w14:paraId="13A39954" w14:textId="77777777">
        <w:trPr>
          <w:trHeight w:val="350"/>
        </w:trPr>
        <w:tc>
          <w:tcPr>
            <w:tcW w:w="4740" w:type="dxa"/>
          </w:tcPr>
          <w:p w14:paraId="13A39952" w14:textId="77777777" w:rsidR="007039D3" w:rsidRDefault="00A144B6">
            <w:pPr>
              <w:pStyle w:val="TableParagraph"/>
            </w:pPr>
            <w:r>
              <w:t>Accuplacer</w:t>
            </w:r>
            <w:r>
              <w:rPr>
                <w:spacing w:val="-9"/>
              </w:rPr>
              <w:t xml:space="preserve"> </w:t>
            </w:r>
            <w:r>
              <w:t>Classic</w:t>
            </w:r>
            <w:r>
              <w:rPr>
                <w:spacing w:val="-7"/>
              </w:rPr>
              <w:t xml:space="preserve"> </w:t>
            </w:r>
            <w:r>
              <w:t>Sentence</w:t>
            </w:r>
            <w:r>
              <w:rPr>
                <w:spacing w:val="-5"/>
              </w:rPr>
              <w:t xml:space="preserve"> </w:t>
            </w:r>
            <w:r>
              <w:rPr>
                <w:spacing w:val="-2"/>
              </w:rPr>
              <w:t>Skills</w:t>
            </w:r>
          </w:p>
        </w:tc>
        <w:tc>
          <w:tcPr>
            <w:tcW w:w="4740" w:type="dxa"/>
          </w:tcPr>
          <w:p w14:paraId="13A39953" w14:textId="77777777" w:rsidR="007039D3" w:rsidRDefault="00A144B6">
            <w:pPr>
              <w:pStyle w:val="TableParagraph"/>
            </w:pPr>
            <w:r>
              <w:rPr>
                <w:spacing w:val="-5"/>
              </w:rPr>
              <w:t>&gt;69</w:t>
            </w:r>
          </w:p>
        </w:tc>
      </w:tr>
      <w:tr w:rsidR="007039D3" w14:paraId="13A39957" w14:textId="77777777">
        <w:trPr>
          <w:trHeight w:val="350"/>
        </w:trPr>
        <w:tc>
          <w:tcPr>
            <w:tcW w:w="4740" w:type="dxa"/>
          </w:tcPr>
          <w:p w14:paraId="13A39955" w14:textId="77777777" w:rsidR="007039D3" w:rsidRDefault="00A144B6">
            <w:pPr>
              <w:pStyle w:val="TableParagraph"/>
            </w:pPr>
            <w:r>
              <w:t>Accuplacer</w:t>
            </w:r>
            <w:r>
              <w:rPr>
                <w:spacing w:val="-5"/>
              </w:rPr>
              <w:t xml:space="preserve"> </w:t>
            </w:r>
            <w:r>
              <w:t>NextGen</w:t>
            </w:r>
            <w:r>
              <w:rPr>
                <w:spacing w:val="-8"/>
              </w:rPr>
              <w:t xml:space="preserve"> </w:t>
            </w:r>
            <w:r>
              <w:t>Sentence</w:t>
            </w:r>
            <w:r>
              <w:rPr>
                <w:spacing w:val="-3"/>
              </w:rPr>
              <w:t xml:space="preserve"> </w:t>
            </w:r>
            <w:r>
              <w:rPr>
                <w:spacing w:val="-2"/>
              </w:rPr>
              <w:t>Writing</w:t>
            </w:r>
          </w:p>
        </w:tc>
        <w:tc>
          <w:tcPr>
            <w:tcW w:w="4740" w:type="dxa"/>
          </w:tcPr>
          <w:p w14:paraId="13A39956" w14:textId="77777777" w:rsidR="007039D3" w:rsidRDefault="00A144B6">
            <w:pPr>
              <w:pStyle w:val="TableParagraph"/>
            </w:pPr>
            <w:r>
              <w:rPr>
                <w:spacing w:val="-4"/>
              </w:rPr>
              <w:t>&gt;235</w:t>
            </w:r>
          </w:p>
        </w:tc>
      </w:tr>
      <w:tr w:rsidR="007039D3" w14:paraId="13A3995C" w14:textId="77777777">
        <w:trPr>
          <w:trHeight w:val="534"/>
        </w:trPr>
        <w:tc>
          <w:tcPr>
            <w:tcW w:w="4740" w:type="dxa"/>
          </w:tcPr>
          <w:p w14:paraId="13A39958" w14:textId="77777777" w:rsidR="007039D3" w:rsidRDefault="00A144B6">
            <w:pPr>
              <w:pStyle w:val="TableParagraph"/>
              <w:spacing w:line="267" w:lineRule="exact"/>
            </w:pPr>
            <w:r>
              <w:t>Grade</w:t>
            </w:r>
            <w:r>
              <w:rPr>
                <w:spacing w:val="-5"/>
              </w:rPr>
              <w:t xml:space="preserve"> </w:t>
            </w:r>
            <w:r>
              <w:t>level</w:t>
            </w:r>
            <w:r>
              <w:rPr>
                <w:spacing w:val="-7"/>
              </w:rPr>
              <w:t xml:space="preserve"> </w:t>
            </w:r>
            <w:r>
              <w:t>writing</w:t>
            </w:r>
            <w:r>
              <w:rPr>
                <w:spacing w:val="-5"/>
              </w:rPr>
              <w:t xml:space="preserve"> </w:t>
            </w:r>
            <w:r>
              <w:t>portfolio</w:t>
            </w:r>
            <w:r>
              <w:rPr>
                <w:spacing w:val="-4"/>
              </w:rPr>
              <w:t xml:space="preserve"> </w:t>
            </w:r>
            <w:r>
              <w:t>or</w:t>
            </w:r>
            <w:r>
              <w:rPr>
                <w:spacing w:val="-4"/>
              </w:rPr>
              <w:t xml:space="preserve"> </w:t>
            </w:r>
            <w:r>
              <w:t>research</w:t>
            </w:r>
            <w:r>
              <w:rPr>
                <w:spacing w:val="-4"/>
              </w:rPr>
              <w:t xml:space="preserve"> </w:t>
            </w:r>
            <w:r>
              <w:rPr>
                <w:spacing w:val="-2"/>
              </w:rPr>
              <w:t>paper</w:t>
            </w:r>
          </w:p>
          <w:p w14:paraId="13A39959" w14:textId="77777777" w:rsidR="007039D3" w:rsidRDefault="00A144B6">
            <w:pPr>
              <w:pStyle w:val="TableParagraph"/>
              <w:spacing w:line="248" w:lineRule="exact"/>
            </w:pPr>
            <w:r>
              <w:rPr>
                <w:spacing w:val="-2"/>
              </w:rPr>
              <w:t>rubric</w:t>
            </w:r>
          </w:p>
        </w:tc>
        <w:tc>
          <w:tcPr>
            <w:tcW w:w="4740" w:type="dxa"/>
          </w:tcPr>
          <w:p w14:paraId="13A3995A" w14:textId="77777777" w:rsidR="007039D3" w:rsidRDefault="00A144B6">
            <w:pPr>
              <w:pStyle w:val="TableParagraph"/>
              <w:spacing w:line="267" w:lineRule="exact"/>
            </w:pPr>
            <w:r>
              <w:t>Met</w:t>
            </w:r>
            <w:r>
              <w:rPr>
                <w:spacing w:val="-5"/>
              </w:rPr>
              <w:t xml:space="preserve"> </w:t>
            </w:r>
            <w:r>
              <w:t>or</w:t>
            </w:r>
            <w:r>
              <w:rPr>
                <w:spacing w:val="-5"/>
              </w:rPr>
              <w:t xml:space="preserve"> </w:t>
            </w:r>
            <w:r>
              <w:t>Exceeded</w:t>
            </w:r>
            <w:r>
              <w:rPr>
                <w:spacing w:val="-5"/>
              </w:rPr>
              <w:t xml:space="preserve"> </w:t>
            </w:r>
            <w:r>
              <w:t>Expectations</w:t>
            </w:r>
            <w:r>
              <w:rPr>
                <w:spacing w:val="-2"/>
              </w:rPr>
              <w:t xml:space="preserve"> </w:t>
            </w:r>
            <w:r>
              <w:rPr>
                <w:spacing w:val="-5"/>
              </w:rPr>
              <w:t>OR</w:t>
            </w:r>
          </w:p>
          <w:p w14:paraId="13A3995B" w14:textId="77777777" w:rsidR="007039D3" w:rsidRDefault="00A144B6">
            <w:pPr>
              <w:pStyle w:val="TableParagraph"/>
              <w:spacing w:line="248" w:lineRule="exact"/>
            </w:pPr>
            <w:r>
              <w:t>grade</w:t>
            </w:r>
            <w:r>
              <w:rPr>
                <w:spacing w:val="-3"/>
              </w:rPr>
              <w:t xml:space="preserve"> </w:t>
            </w:r>
            <w:r>
              <w:t>of</w:t>
            </w:r>
            <w:r>
              <w:rPr>
                <w:spacing w:val="-3"/>
              </w:rPr>
              <w:t xml:space="preserve"> </w:t>
            </w:r>
            <w:r>
              <w:t>C</w:t>
            </w:r>
            <w:r>
              <w:rPr>
                <w:spacing w:val="-1"/>
              </w:rPr>
              <w:t xml:space="preserve"> </w:t>
            </w:r>
            <w:r>
              <w:t>or</w:t>
            </w:r>
            <w:r>
              <w:rPr>
                <w:spacing w:val="-1"/>
              </w:rPr>
              <w:t xml:space="preserve"> </w:t>
            </w:r>
            <w:r>
              <w:rPr>
                <w:spacing w:val="-2"/>
              </w:rPr>
              <w:t>better</w:t>
            </w:r>
          </w:p>
        </w:tc>
      </w:tr>
      <w:tr w:rsidR="007039D3" w14:paraId="13A3995F" w14:textId="77777777">
        <w:trPr>
          <w:trHeight w:val="352"/>
        </w:trPr>
        <w:tc>
          <w:tcPr>
            <w:tcW w:w="4740" w:type="dxa"/>
          </w:tcPr>
          <w:p w14:paraId="13A3995D" w14:textId="77777777" w:rsidR="007039D3" w:rsidRDefault="00A144B6">
            <w:pPr>
              <w:pStyle w:val="TableParagraph"/>
              <w:spacing w:before="1" w:line="240" w:lineRule="auto"/>
            </w:pPr>
            <w:r>
              <w:t>Writing</w:t>
            </w:r>
            <w:r>
              <w:rPr>
                <w:spacing w:val="-11"/>
              </w:rPr>
              <w:t xml:space="preserve"> </w:t>
            </w:r>
            <w:r>
              <w:t>Achievement/Proficiency</w:t>
            </w:r>
            <w:r>
              <w:rPr>
                <w:spacing w:val="-10"/>
              </w:rPr>
              <w:t xml:space="preserve"> </w:t>
            </w:r>
            <w:r>
              <w:rPr>
                <w:spacing w:val="-2"/>
              </w:rPr>
              <w:t>Checklist</w:t>
            </w:r>
          </w:p>
        </w:tc>
        <w:tc>
          <w:tcPr>
            <w:tcW w:w="4740" w:type="dxa"/>
          </w:tcPr>
          <w:p w14:paraId="13A3995E" w14:textId="77777777" w:rsidR="007039D3" w:rsidRDefault="00A144B6">
            <w:pPr>
              <w:pStyle w:val="TableParagraph"/>
              <w:spacing w:before="1" w:line="240" w:lineRule="auto"/>
            </w:pPr>
            <w:r>
              <w:t>Meets</w:t>
            </w:r>
            <w:r>
              <w:rPr>
                <w:spacing w:val="-2"/>
              </w:rPr>
              <w:t xml:space="preserve"> </w:t>
            </w:r>
            <w:r>
              <w:rPr>
                <w:spacing w:val="-5"/>
              </w:rPr>
              <w:t>(3)</w:t>
            </w:r>
          </w:p>
        </w:tc>
      </w:tr>
    </w:tbl>
    <w:p w14:paraId="13A39960" w14:textId="77777777" w:rsidR="007039D3" w:rsidRDefault="007039D3">
      <w:pPr>
        <w:pStyle w:val="BodyText"/>
        <w:spacing w:before="110"/>
        <w:ind w:left="0"/>
        <w:rPr>
          <w:b/>
          <w:sz w:val="28"/>
        </w:rPr>
      </w:pPr>
    </w:p>
    <w:p w14:paraId="13A39961" w14:textId="77777777" w:rsidR="007039D3" w:rsidRDefault="00A144B6">
      <w:pPr>
        <w:ind w:left="715" w:right="356"/>
        <w:jc w:val="center"/>
        <w:rPr>
          <w:b/>
          <w:sz w:val="28"/>
        </w:rPr>
      </w:pPr>
      <w:r>
        <w:rPr>
          <w:b/>
          <w:sz w:val="28"/>
        </w:rPr>
        <w:t>FEP</w:t>
      </w:r>
      <w:r>
        <w:rPr>
          <w:b/>
          <w:spacing w:val="-4"/>
          <w:sz w:val="28"/>
        </w:rPr>
        <w:t xml:space="preserve"> </w:t>
      </w:r>
      <w:r>
        <w:rPr>
          <w:b/>
          <w:sz w:val="28"/>
        </w:rPr>
        <w:t>Monitoring</w:t>
      </w:r>
      <w:r>
        <w:rPr>
          <w:b/>
          <w:spacing w:val="-2"/>
          <w:sz w:val="28"/>
        </w:rPr>
        <w:t xml:space="preserve"> </w:t>
      </w:r>
      <w:r>
        <w:rPr>
          <w:b/>
          <w:sz w:val="28"/>
        </w:rPr>
        <w:t>Year</w:t>
      </w:r>
      <w:r>
        <w:rPr>
          <w:b/>
          <w:spacing w:val="-5"/>
          <w:sz w:val="28"/>
        </w:rPr>
        <w:t xml:space="preserve"> </w:t>
      </w:r>
      <w:r>
        <w:rPr>
          <w:b/>
          <w:sz w:val="28"/>
        </w:rPr>
        <w:t>1</w:t>
      </w:r>
      <w:r>
        <w:rPr>
          <w:b/>
          <w:spacing w:val="-4"/>
          <w:sz w:val="28"/>
        </w:rPr>
        <w:t xml:space="preserve"> </w:t>
      </w:r>
      <w:r>
        <w:rPr>
          <w:b/>
          <w:sz w:val="28"/>
        </w:rPr>
        <w:t>to</w:t>
      </w:r>
      <w:r>
        <w:rPr>
          <w:b/>
          <w:spacing w:val="-2"/>
          <w:sz w:val="28"/>
        </w:rPr>
        <w:t xml:space="preserve"> </w:t>
      </w:r>
      <w:r>
        <w:rPr>
          <w:b/>
          <w:spacing w:val="-4"/>
          <w:sz w:val="28"/>
        </w:rPr>
        <w:t>EXIT</w:t>
      </w:r>
    </w:p>
    <w:p w14:paraId="13A39962" w14:textId="77777777" w:rsidR="007039D3" w:rsidRDefault="00A144B6">
      <w:pPr>
        <w:pStyle w:val="BodyText"/>
        <w:spacing w:before="186" w:line="259" w:lineRule="auto"/>
        <w:ind w:left="359"/>
      </w:pPr>
      <w:r>
        <w:t>The ELD Coordinator monitors FEP students using a standardized monitoring process – state and interim assessments, core</w:t>
      </w:r>
      <w:r>
        <w:rPr>
          <w:spacing w:val="-4"/>
        </w:rPr>
        <w:t xml:space="preserve"> </w:t>
      </w:r>
      <w:r>
        <w:t>content</w:t>
      </w:r>
      <w:r>
        <w:rPr>
          <w:spacing w:val="-1"/>
        </w:rPr>
        <w:t xml:space="preserve"> </w:t>
      </w:r>
      <w:r>
        <w:t>grades,</w:t>
      </w:r>
      <w:r>
        <w:rPr>
          <w:spacing w:val="-2"/>
        </w:rPr>
        <w:t xml:space="preserve"> </w:t>
      </w:r>
      <w:r>
        <w:t>pacing</w:t>
      </w:r>
      <w:r>
        <w:rPr>
          <w:spacing w:val="-3"/>
        </w:rPr>
        <w:t xml:space="preserve"> </w:t>
      </w:r>
      <w:r>
        <w:t>to</w:t>
      </w:r>
      <w:r>
        <w:rPr>
          <w:spacing w:val="-1"/>
        </w:rPr>
        <w:t xml:space="preserve"> </w:t>
      </w:r>
      <w:r>
        <w:t>graduation,</w:t>
      </w:r>
      <w:r>
        <w:rPr>
          <w:spacing w:val="-2"/>
        </w:rPr>
        <w:t xml:space="preserve"> </w:t>
      </w:r>
      <w:r>
        <w:t>and</w:t>
      </w:r>
      <w:r>
        <w:rPr>
          <w:spacing w:val="-5"/>
        </w:rPr>
        <w:t xml:space="preserve"> </w:t>
      </w:r>
      <w:r>
        <w:t>teacher</w:t>
      </w:r>
      <w:r>
        <w:rPr>
          <w:spacing w:val="-2"/>
        </w:rPr>
        <w:t xml:space="preserve"> </w:t>
      </w:r>
      <w:r>
        <w:t>observations.</w:t>
      </w:r>
      <w:r>
        <w:rPr>
          <w:spacing w:val="-2"/>
        </w:rPr>
        <w:t xml:space="preserve"> </w:t>
      </w:r>
      <w:r>
        <w:t>If</w:t>
      </w:r>
      <w:r>
        <w:rPr>
          <w:spacing w:val="-5"/>
        </w:rPr>
        <w:t xml:space="preserve"> </w:t>
      </w:r>
      <w:r>
        <w:t>the data</w:t>
      </w:r>
      <w:r>
        <w:rPr>
          <w:spacing w:val="-4"/>
        </w:rPr>
        <w:t xml:space="preserve"> </w:t>
      </w:r>
      <w:r>
        <w:t>indicates</w:t>
      </w:r>
      <w:r>
        <w:rPr>
          <w:spacing w:val="-4"/>
        </w:rPr>
        <w:t xml:space="preserve"> </w:t>
      </w:r>
      <w:r>
        <w:t>that</w:t>
      </w:r>
      <w:r>
        <w:rPr>
          <w:spacing w:val="-1"/>
        </w:rPr>
        <w:t xml:space="preserve"> </w:t>
      </w:r>
      <w:r>
        <w:t>the</w:t>
      </w:r>
      <w:r>
        <w:rPr>
          <w:spacing w:val="-1"/>
        </w:rPr>
        <w:t xml:space="preserve"> </w:t>
      </w:r>
      <w:r>
        <w:t>student</w:t>
      </w:r>
      <w:r>
        <w:rPr>
          <w:spacing w:val="-6"/>
        </w:rPr>
        <w:t xml:space="preserve"> </w:t>
      </w:r>
      <w:r>
        <w:t>continues</w:t>
      </w:r>
      <w:r>
        <w:rPr>
          <w:spacing w:val="-4"/>
        </w:rPr>
        <w:t xml:space="preserve"> </w:t>
      </w:r>
      <w:r>
        <w:t>to progress academically, on grade-level standards without the targeted ELD instruction, the school continues to monitor for a second year. After two years of monitoring are completed, the student is redesignated as FEP, Exited Year 1.</w:t>
      </w:r>
    </w:p>
    <w:p w14:paraId="13A39963" w14:textId="77777777" w:rsidR="007039D3" w:rsidRDefault="00A144B6">
      <w:pPr>
        <w:pStyle w:val="BodyText"/>
        <w:spacing w:line="259" w:lineRule="auto"/>
        <w:ind w:left="358" w:right="20"/>
      </w:pPr>
      <w:r>
        <w:t>If</w:t>
      </w:r>
      <w:r>
        <w:rPr>
          <w:spacing w:val="-2"/>
        </w:rPr>
        <w:t xml:space="preserve"> </w:t>
      </w:r>
      <w:r>
        <w:t>ongoing</w:t>
      </w:r>
      <w:r>
        <w:rPr>
          <w:spacing w:val="-5"/>
        </w:rPr>
        <w:t xml:space="preserve"> </w:t>
      </w:r>
      <w:r>
        <w:t>monitoring</w:t>
      </w:r>
      <w:r>
        <w:rPr>
          <w:spacing w:val="-2"/>
        </w:rPr>
        <w:t xml:space="preserve"> </w:t>
      </w:r>
      <w:r>
        <w:t>during</w:t>
      </w:r>
      <w:r>
        <w:rPr>
          <w:spacing w:val="-3"/>
        </w:rPr>
        <w:t xml:space="preserve"> </w:t>
      </w:r>
      <w:r>
        <w:t>the</w:t>
      </w:r>
      <w:r>
        <w:rPr>
          <w:spacing w:val="-1"/>
        </w:rPr>
        <w:t xml:space="preserve"> </w:t>
      </w:r>
      <w:r>
        <w:t>two-year</w:t>
      </w:r>
      <w:r>
        <w:rPr>
          <w:spacing w:val="-2"/>
        </w:rPr>
        <w:t xml:space="preserve"> </w:t>
      </w:r>
      <w:r>
        <w:t>period</w:t>
      </w:r>
      <w:r>
        <w:rPr>
          <w:spacing w:val="-3"/>
        </w:rPr>
        <w:t xml:space="preserve"> </w:t>
      </w:r>
      <w:r>
        <w:t>demonstrates</w:t>
      </w:r>
      <w:r>
        <w:rPr>
          <w:spacing w:val="-2"/>
        </w:rPr>
        <w:t xml:space="preserve"> </w:t>
      </w:r>
      <w:r>
        <w:t>that</w:t>
      </w:r>
      <w:r>
        <w:rPr>
          <w:spacing w:val="-4"/>
        </w:rPr>
        <w:t xml:space="preserve"> </w:t>
      </w:r>
      <w:r>
        <w:t>the</w:t>
      </w:r>
      <w:r>
        <w:rPr>
          <w:spacing w:val="-4"/>
        </w:rPr>
        <w:t xml:space="preserve"> </w:t>
      </w:r>
      <w:r>
        <w:t>student</w:t>
      </w:r>
      <w:r>
        <w:rPr>
          <w:spacing w:val="-1"/>
        </w:rPr>
        <w:t xml:space="preserve"> </w:t>
      </w:r>
      <w:r>
        <w:t>is</w:t>
      </w:r>
      <w:r>
        <w:rPr>
          <w:spacing w:val="-2"/>
        </w:rPr>
        <w:t xml:space="preserve"> </w:t>
      </w:r>
      <w:r>
        <w:t>struggling</w:t>
      </w:r>
      <w:r>
        <w:rPr>
          <w:spacing w:val="-3"/>
        </w:rPr>
        <w:t xml:space="preserve"> </w:t>
      </w:r>
      <w:r>
        <w:t>in</w:t>
      </w:r>
      <w:r>
        <w:rPr>
          <w:spacing w:val="-3"/>
        </w:rPr>
        <w:t xml:space="preserve"> </w:t>
      </w:r>
      <w:r>
        <w:t>academic</w:t>
      </w:r>
      <w:r>
        <w:rPr>
          <w:spacing w:val="-4"/>
        </w:rPr>
        <w:t xml:space="preserve"> </w:t>
      </w:r>
      <w:r>
        <w:t>performance and/or English language proficiency skills, appropriate academic and ELD support and instruction must be provided. If, after appropriate ELD support and instruction is provided, the FEP student is not progressing academically or linguistically as expected (as documented through the MTSS process), the ELD Coordinator should re-evaluate the student’s English</w:t>
      </w:r>
      <w:r>
        <w:rPr>
          <w:spacing w:val="-1"/>
        </w:rPr>
        <w:t xml:space="preserve"> </w:t>
      </w:r>
      <w:r>
        <w:t>language</w:t>
      </w:r>
      <w:r>
        <w:rPr>
          <w:spacing w:val="-2"/>
        </w:rPr>
        <w:t xml:space="preserve"> </w:t>
      </w:r>
      <w:r>
        <w:t>proficiency level,</w:t>
      </w:r>
      <w:r>
        <w:rPr>
          <w:spacing w:val="-2"/>
        </w:rPr>
        <w:t xml:space="preserve"> </w:t>
      </w:r>
      <w:r>
        <w:t>following</w:t>
      </w:r>
      <w:r>
        <w:rPr>
          <w:spacing w:val="-3"/>
        </w:rPr>
        <w:t xml:space="preserve"> </w:t>
      </w:r>
      <w:r>
        <w:t>the standardized</w:t>
      </w:r>
      <w:r>
        <w:rPr>
          <w:spacing w:val="-3"/>
        </w:rPr>
        <w:t xml:space="preserve"> </w:t>
      </w:r>
      <w:r>
        <w:t>ML</w:t>
      </w:r>
      <w:r>
        <w:rPr>
          <w:spacing w:val="-2"/>
        </w:rPr>
        <w:t xml:space="preserve"> </w:t>
      </w:r>
      <w:r>
        <w:t>Identification</w:t>
      </w:r>
      <w:r>
        <w:rPr>
          <w:spacing w:val="-3"/>
        </w:rPr>
        <w:t xml:space="preserve"> </w:t>
      </w:r>
      <w:r>
        <w:t>Process, and</w:t>
      </w:r>
      <w:r>
        <w:rPr>
          <w:spacing w:val="-1"/>
        </w:rPr>
        <w:t xml:space="preserve"> </w:t>
      </w:r>
      <w:r>
        <w:t>determine if</w:t>
      </w:r>
      <w:r>
        <w:rPr>
          <w:spacing w:val="-2"/>
        </w:rPr>
        <w:t xml:space="preserve"> </w:t>
      </w:r>
      <w:r>
        <w:t>the student would</w:t>
      </w:r>
      <w:r>
        <w:rPr>
          <w:spacing w:val="-2"/>
        </w:rPr>
        <w:t xml:space="preserve"> </w:t>
      </w:r>
      <w:r>
        <w:t>benefit from additional</w:t>
      </w:r>
      <w:r>
        <w:rPr>
          <w:spacing w:val="-1"/>
        </w:rPr>
        <w:t xml:space="preserve"> </w:t>
      </w:r>
      <w:r>
        <w:t>English</w:t>
      </w:r>
      <w:r>
        <w:rPr>
          <w:spacing w:val="-2"/>
        </w:rPr>
        <w:t xml:space="preserve"> </w:t>
      </w:r>
      <w:r>
        <w:t>language development</w:t>
      </w:r>
      <w:r>
        <w:rPr>
          <w:spacing w:val="-3"/>
        </w:rPr>
        <w:t xml:space="preserve"> </w:t>
      </w:r>
      <w:r>
        <w:t>services.</w:t>
      </w:r>
      <w:r>
        <w:rPr>
          <w:spacing w:val="-1"/>
        </w:rPr>
        <w:t xml:space="preserve"> </w:t>
      </w:r>
      <w:r>
        <w:t>If</w:t>
      </w:r>
      <w:r>
        <w:rPr>
          <w:spacing w:val="-3"/>
        </w:rPr>
        <w:t xml:space="preserve"> </w:t>
      </w:r>
      <w:r>
        <w:t>the student is</w:t>
      </w:r>
      <w:r>
        <w:rPr>
          <w:spacing w:val="-1"/>
        </w:rPr>
        <w:t xml:space="preserve"> </w:t>
      </w:r>
      <w:r>
        <w:t>re-entered</w:t>
      </w:r>
      <w:r>
        <w:rPr>
          <w:spacing w:val="-2"/>
        </w:rPr>
        <w:t xml:space="preserve"> </w:t>
      </w:r>
      <w:r>
        <w:t>into the ELD program, the school must document the reasons why and provide written notification to the guardian(s) of their student’s reenrollment in the ELD program. Parents may refuse services.</w:t>
      </w:r>
    </w:p>
    <w:sectPr w:rsidR="007039D3">
      <w:type w:val="continuous"/>
      <w:pgSz w:w="12240" w:h="15840"/>
      <w:pgMar w:top="70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627"/>
    <w:multiLevelType w:val="hybridMultilevel"/>
    <w:tmpl w:val="A3823A40"/>
    <w:lvl w:ilvl="0" w:tplc="3BCA1A2A">
      <w:start w:val="1"/>
      <w:numFmt w:val="decimal"/>
      <w:lvlText w:val="%1."/>
      <w:lvlJc w:val="left"/>
      <w:pPr>
        <w:ind w:left="577" w:hanging="219"/>
        <w:jc w:val="left"/>
      </w:pPr>
      <w:rPr>
        <w:rFonts w:ascii="Calibri" w:eastAsia="Calibri" w:hAnsi="Calibri" w:cs="Calibri" w:hint="default"/>
        <w:b w:val="0"/>
        <w:bCs w:val="0"/>
        <w:i w:val="0"/>
        <w:iCs w:val="0"/>
        <w:spacing w:val="0"/>
        <w:w w:val="100"/>
        <w:sz w:val="22"/>
        <w:szCs w:val="22"/>
        <w:lang w:val="en-US" w:eastAsia="en-US" w:bidi="ar-SA"/>
      </w:rPr>
    </w:lvl>
    <w:lvl w:ilvl="1" w:tplc="1E9A579A">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2" w:tplc="389626D8">
      <w:numFmt w:val="bullet"/>
      <w:lvlText w:val="•"/>
      <w:lvlJc w:val="left"/>
      <w:pPr>
        <w:ind w:left="2200" w:hanging="361"/>
      </w:pPr>
      <w:rPr>
        <w:rFonts w:hint="default"/>
        <w:lang w:val="en-US" w:eastAsia="en-US" w:bidi="ar-SA"/>
      </w:rPr>
    </w:lvl>
    <w:lvl w:ilvl="3" w:tplc="7E8661BA">
      <w:numFmt w:val="bullet"/>
      <w:lvlText w:val="•"/>
      <w:lvlJc w:val="left"/>
      <w:pPr>
        <w:ind w:left="3320" w:hanging="361"/>
      </w:pPr>
      <w:rPr>
        <w:rFonts w:hint="default"/>
        <w:lang w:val="en-US" w:eastAsia="en-US" w:bidi="ar-SA"/>
      </w:rPr>
    </w:lvl>
    <w:lvl w:ilvl="4" w:tplc="73B67976">
      <w:numFmt w:val="bullet"/>
      <w:lvlText w:val="•"/>
      <w:lvlJc w:val="left"/>
      <w:pPr>
        <w:ind w:left="4440" w:hanging="361"/>
      </w:pPr>
      <w:rPr>
        <w:rFonts w:hint="default"/>
        <w:lang w:val="en-US" w:eastAsia="en-US" w:bidi="ar-SA"/>
      </w:rPr>
    </w:lvl>
    <w:lvl w:ilvl="5" w:tplc="32D6A3F4">
      <w:numFmt w:val="bullet"/>
      <w:lvlText w:val="•"/>
      <w:lvlJc w:val="left"/>
      <w:pPr>
        <w:ind w:left="5560" w:hanging="361"/>
      </w:pPr>
      <w:rPr>
        <w:rFonts w:hint="default"/>
        <w:lang w:val="en-US" w:eastAsia="en-US" w:bidi="ar-SA"/>
      </w:rPr>
    </w:lvl>
    <w:lvl w:ilvl="6" w:tplc="4D702A80">
      <w:numFmt w:val="bullet"/>
      <w:lvlText w:val="•"/>
      <w:lvlJc w:val="left"/>
      <w:pPr>
        <w:ind w:left="6680" w:hanging="361"/>
      </w:pPr>
      <w:rPr>
        <w:rFonts w:hint="default"/>
        <w:lang w:val="en-US" w:eastAsia="en-US" w:bidi="ar-SA"/>
      </w:rPr>
    </w:lvl>
    <w:lvl w:ilvl="7" w:tplc="FA82EFDA">
      <w:numFmt w:val="bullet"/>
      <w:lvlText w:val="•"/>
      <w:lvlJc w:val="left"/>
      <w:pPr>
        <w:ind w:left="7800" w:hanging="361"/>
      </w:pPr>
      <w:rPr>
        <w:rFonts w:hint="default"/>
        <w:lang w:val="en-US" w:eastAsia="en-US" w:bidi="ar-SA"/>
      </w:rPr>
    </w:lvl>
    <w:lvl w:ilvl="8" w:tplc="12CC7D40">
      <w:numFmt w:val="bullet"/>
      <w:lvlText w:val="•"/>
      <w:lvlJc w:val="left"/>
      <w:pPr>
        <w:ind w:left="8920" w:hanging="361"/>
      </w:pPr>
      <w:rPr>
        <w:rFonts w:hint="default"/>
        <w:lang w:val="en-US" w:eastAsia="en-US" w:bidi="ar-SA"/>
      </w:rPr>
    </w:lvl>
  </w:abstractNum>
  <w:num w:numId="1" w16cid:durableId="122225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D3"/>
    <w:rsid w:val="003A20DE"/>
    <w:rsid w:val="004D2D58"/>
    <w:rsid w:val="005C6749"/>
    <w:rsid w:val="007039D3"/>
    <w:rsid w:val="00A144B6"/>
    <w:rsid w:val="00B4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9907"/>
  <w15:docId w15:val="{3B87D514-B1D0-48CF-9C02-3F4A452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15" w:right="354"/>
      <w:jc w:val="center"/>
      <w:outlineLvl w:val="0"/>
    </w:pPr>
    <w:rPr>
      <w:b/>
      <w:bCs/>
      <w:sz w:val="28"/>
      <w:szCs w:val="28"/>
    </w:rPr>
  </w:style>
  <w:style w:type="paragraph" w:styleId="Heading2">
    <w:name w:val="heading 2"/>
    <w:basedOn w:val="Normal"/>
    <w:uiPriority w:val="9"/>
    <w:unhideWhenUsed/>
    <w:qFormat/>
    <w:pPr>
      <w:spacing w:before="160"/>
      <w:ind w:left="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78"/>
    </w:pPr>
  </w:style>
  <w:style w:type="paragraph" w:styleId="ListParagraph">
    <w:name w:val="List Paragraph"/>
    <w:basedOn w:val="Normal"/>
    <w:uiPriority w:val="1"/>
    <w:qFormat/>
    <w:pPr>
      <w:spacing w:before="180"/>
      <w:ind w:left="1078" w:hanging="360"/>
    </w:pPr>
  </w:style>
  <w:style w:type="paragraph" w:customStyle="1" w:styleId="TableParagraph">
    <w:name w:val="Table Paragraph"/>
    <w:basedOn w:val="Normal"/>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e.state.co.us/cde_english/eldguidebook2023chapter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 Kimberly</dc:creator>
  <dc:description/>
  <cp:lastModifiedBy>Franks, Rachel</cp:lastModifiedBy>
  <cp:revision>4</cp:revision>
  <dcterms:created xsi:type="dcterms:W3CDTF">2025-06-24T18:59:00Z</dcterms:created>
  <dcterms:modified xsi:type="dcterms:W3CDTF">2025-09-11T19:48:00Z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Acrobat PDFMaker 15 for Word</vt:lpwstr>
  </property>
  <property fmtid="{D5CDD505-2E9C-101B-9397-08002B2CF9AE}" pid="4" name="LastSaved">
    <vt:filetime>2025-06-24T00:00:00Z</vt:filetime>
  </property>
  <property fmtid="{D5CDD505-2E9C-101B-9397-08002B2CF9AE}" pid="5" name="Producer">
    <vt:lpwstr>Adobe PDF Library 15.0</vt:lpwstr>
  </property>
  <property fmtid="{D5CDD505-2E9C-101B-9397-08002B2CF9AE}" pid="6" name="SourceModified">
    <vt:lpwstr>D:20230502213700</vt:lpwstr>
  </property>
</Properties>
</file>