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B101" w14:textId="77777777" w:rsidR="002221C9" w:rsidRPr="002221C9" w:rsidRDefault="002221C9" w:rsidP="002221C9">
      <w:pPr>
        <w:rPr>
          <w:b/>
          <w:bCs/>
        </w:rPr>
      </w:pPr>
      <w:r w:rsidRPr="002221C9">
        <w:rPr>
          <w:b/>
          <w:bCs/>
        </w:rPr>
        <w:t>Policy Statement</w:t>
      </w:r>
    </w:p>
    <w:p w14:paraId="4A115A51" w14:textId="65248BFF" w:rsidR="002221C9" w:rsidRDefault="002221C9" w:rsidP="002221C9">
      <w:r w:rsidRPr="002221C9">
        <w:t xml:space="preserve">The school will adhere to all applicable federal laws, regulations, and grant conditions related to construction projects funded with federal grant dollars. This includes, but is not limited to, compliance with the </w:t>
      </w:r>
      <w:hyperlink r:id="rId5" w:history="1">
        <w:r w:rsidRPr="002221C9">
          <w:rPr>
            <w:rStyle w:val="Hyperlink"/>
            <w:color w:val="0070C0"/>
          </w:rPr>
          <w:t>Davis-Bacon Act</w:t>
        </w:r>
      </w:hyperlink>
      <w:r w:rsidRPr="002221C9">
        <w:t xml:space="preserve">, procurement standards in </w:t>
      </w:r>
      <w:hyperlink r:id="rId6" w:history="1">
        <w:r w:rsidRPr="002221C9">
          <w:rPr>
            <w:rStyle w:val="Hyperlink"/>
            <w:color w:val="0070C0"/>
          </w:rPr>
          <w:t>2 CFR Part 200</w:t>
        </w:r>
      </w:hyperlink>
      <w:r w:rsidRPr="002221C9">
        <w:t>, and applicable environmental, safety, and civil rights requirements.</w:t>
      </w:r>
    </w:p>
    <w:p w14:paraId="5046BD40" w14:textId="5837B2E7" w:rsidR="00706EB5" w:rsidRPr="002221C9" w:rsidRDefault="00706EB5" w:rsidP="002221C9">
      <w:r>
        <w:t xml:space="preserve">Applicable to projects totaling greater than $2,000 involving construction, alteration, or repairs that increase property value.  This includes projects that are only partially federally funding. </w:t>
      </w:r>
    </w:p>
    <w:p w14:paraId="16C29EEF" w14:textId="77777777" w:rsidR="002221C9" w:rsidRPr="002221C9" w:rsidRDefault="002221C9" w:rsidP="002221C9">
      <w:r w:rsidRPr="002221C9">
        <w:pict w14:anchorId="7D6BF824">
          <v:rect id="_x0000_i1037" style="width:0;height:1.5pt" o:hralign="center" o:hrstd="t" o:hr="t" fillcolor="#a0a0a0" stroked="f"/>
        </w:pict>
      </w:r>
    </w:p>
    <w:p w14:paraId="4357F191" w14:textId="77777777" w:rsidR="002221C9" w:rsidRPr="002221C9" w:rsidRDefault="002221C9" w:rsidP="002221C9">
      <w:pPr>
        <w:rPr>
          <w:b/>
          <w:bCs/>
        </w:rPr>
      </w:pPr>
      <w:r w:rsidRPr="002221C9">
        <w:rPr>
          <w:b/>
          <w:bCs/>
        </w:rPr>
        <w:t>Procedures</w:t>
      </w:r>
    </w:p>
    <w:p w14:paraId="1FDB311A" w14:textId="77777777" w:rsidR="002221C9" w:rsidRPr="002221C9" w:rsidRDefault="002221C9" w:rsidP="002221C9">
      <w:pPr>
        <w:rPr>
          <w:b/>
          <w:bCs/>
        </w:rPr>
      </w:pPr>
      <w:r w:rsidRPr="002221C9">
        <w:rPr>
          <w:b/>
          <w:bCs/>
        </w:rPr>
        <w:t>1. Pre-Construction Requirements</w:t>
      </w:r>
    </w:p>
    <w:p w14:paraId="4F525AC6" w14:textId="67C41BB7" w:rsidR="002221C9" w:rsidRPr="002221C9" w:rsidRDefault="002221C9" w:rsidP="00706EB5">
      <w:pPr>
        <w:numPr>
          <w:ilvl w:val="0"/>
          <w:numId w:val="7"/>
        </w:numPr>
      </w:pPr>
      <w:r w:rsidRPr="002221C9">
        <w:t xml:space="preserve">All necessary federal and state </w:t>
      </w:r>
      <w:r w:rsidR="009D4B78" w:rsidRPr="002221C9">
        <w:t>approvals</w:t>
      </w:r>
      <w:r w:rsidRPr="002221C9">
        <w:t xml:space="preserve"> will be obtained prior to initiating any construction activity.</w:t>
      </w:r>
    </w:p>
    <w:p w14:paraId="25712D5B" w14:textId="643E0C89" w:rsidR="002221C9" w:rsidRPr="002221C9" w:rsidRDefault="002221C9" w:rsidP="00706EB5">
      <w:pPr>
        <w:numPr>
          <w:ilvl w:val="0"/>
          <w:numId w:val="7"/>
        </w:numPr>
      </w:pPr>
      <w:r w:rsidRPr="002221C9">
        <w:t xml:space="preserve">A detailed scope of work and cost estimate will be developed and </w:t>
      </w:r>
      <w:r w:rsidR="009D4B78">
        <w:t xml:space="preserve">board </w:t>
      </w:r>
      <w:r w:rsidRPr="002221C9">
        <w:t>approved.</w:t>
      </w:r>
    </w:p>
    <w:p w14:paraId="01E5C438" w14:textId="0B6912B8" w:rsidR="002221C9" w:rsidRPr="002221C9" w:rsidRDefault="002221C9" w:rsidP="002221C9">
      <w:pPr>
        <w:rPr>
          <w:b/>
          <w:bCs/>
        </w:rPr>
      </w:pPr>
      <w:r w:rsidRPr="002221C9">
        <w:rPr>
          <w:b/>
          <w:bCs/>
        </w:rPr>
        <w:t xml:space="preserve">2. Davis-Bacon Act Compliance </w:t>
      </w:r>
    </w:p>
    <w:p w14:paraId="66A548BF" w14:textId="23816B2A" w:rsidR="002221C9" w:rsidRPr="002221C9" w:rsidRDefault="002221C9" w:rsidP="00706EB5">
      <w:pPr>
        <w:numPr>
          <w:ilvl w:val="0"/>
          <w:numId w:val="8"/>
        </w:numPr>
        <w:rPr>
          <w:color w:val="0070C0"/>
        </w:rPr>
      </w:pPr>
      <w:r w:rsidRPr="002221C9">
        <w:t xml:space="preserve">Contractors and subcontractors will be required to pay laborers and mechanics no less than the prevailing wage rates as determined by the </w:t>
      </w:r>
      <w:hyperlink r:id="rId7" w:history="1">
        <w:r w:rsidRPr="002221C9">
          <w:rPr>
            <w:rStyle w:val="Hyperlink"/>
            <w:color w:val="0070C0"/>
          </w:rPr>
          <w:t>U.S. Department of Labor (DOL)</w:t>
        </w:r>
      </w:hyperlink>
      <w:r w:rsidRPr="002221C9">
        <w:rPr>
          <w:color w:val="0070C0"/>
        </w:rPr>
        <w:t>.</w:t>
      </w:r>
    </w:p>
    <w:p w14:paraId="6DE4AE43" w14:textId="77777777" w:rsidR="002221C9" w:rsidRPr="002221C9" w:rsidRDefault="002221C9" w:rsidP="00706EB5">
      <w:pPr>
        <w:numPr>
          <w:ilvl w:val="0"/>
          <w:numId w:val="8"/>
        </w:numPr>
      </w:pPr>
      <w:r w:rsidRPr="002221C9">
        <w:t>The applicable wage determination will be included in all bid specifications and contracts.</w:t>
      </w:r>
    </w:p>
    <w:p w14:paraId="78FE403D" w14:textId="77777777" w:rsidR="002221C9" w:rsidRPr="002221C9" w:rsidRDefault="002221C9" w:rsidP="00706EB5">
      <w:pPr>
        <w:numPr>
          <w:ilvl w:val="0"/>
          <w:numId w:val="8"/>
        </w:numPr>
      </w:pPr>
      <w:r w:rsidRPr="002221C9">
        <w:t>The school will collect and review certified payroll reports weekly to ensure compliance.</w:t>
      </w:r>
    </w:p>
    <w:p w14:paraId="4CF366C2" w14:textId="091098B0" w:rsidR="002221C9" w:rsidRPr="002221C9" w:rsidRDefault="002221C9" w:rsidP="00706EB5">
      <w:pPr>
        <w:numPr>
          <w:ilvl w:val="0"/>
          <w:numId w:val="8"/>
        </w:numPr>
      </w:pPr>
      <w:r w:rsidRPr="002221C9">
        <w:t xml:space="preserve">Posters </w:t>
      </w:r>
      <w:hyperlink r:id="rId8" w:history="1">
        <w:r w:rsidRPr="002221C9">
          <w:rPr>
            <w:rStyle w:val="Hyperlink"/>
            <w:color w:val="0070C0"/>
          </w:rPr>
          <w:t>WH-1321</w:t>
        </w:r>
      </w:hyperlink>
      <w:r w:rsidRPr="002221C9">
        <w:t xml:space="preserve"> notifying workers of their rights under Davis-Bacon will be prominently posted at the job site.</w:t>
      </w:r>
    </w:p>
    <w:p w14:paraId="30BA1165" w14:textId="77777777" w:rsidR="002221C9" w:rsidRPr="002221C9" w:rsidRDefault="002221C9" w:rsidP="00706EB5">
      <w:pPr>
        <w:numPr>
          <w:ilvl w:val="0"/>
          <w:numId w:val="8"/>
        </w:numPr>
      </w:pPr>
      <w:r w:rsidRPr="002221C9">
        <w:t>The school will resolve any wage discrepancies or violations in accordance with DOL guidance.</w:t>
      </w:r>
    </w:p>
    <w:p w14:paraId="6D3A1F43" w14:textId="77777777" w:rsidR="002221C9" w:rsidRPr="002221C9" w:rsidRDefault="002221C9" w:rsidP="002221C9">
      <w:pPr>
        <w:rPr>
          <w:b/>
          <w:bCs/>
        </w:rPr>
      </w:pPr>
      <w:r w:rsidRPr="002221C9">
        <w:rPr>
          <w:b/>
          <w:bCs/>
        </w:rPr>
        <w:t>3. Procurement of Construction Services</w:t>
      </w:r>
    </w:p>
    <w:p w14:paraId="29F1E5B6" w14:textId="77777777" w:rsidR="002221C9" w:rsidRPr="002221C9" w:rsidRDefault="002221C9" w:rsidP="001B7E11">
      <w:pPr>
        <w:numPr>
          <w:ilvl w:val="0"/>
          <w:numId w:val="9"/>
        </w:numPr>
      </w:pPr>
      <w:r w:rsidRPr="002221C9">
        <w:t>Competitive bids will be solicited for contracts exceeding the simplified acquisition threshold.</w:t>
      </w:r>
    </w:p>
    <w:p w14:paraId="40063F59" w14:textId="77777777" w:rsidR="002221C9" w:rsidRPr="002221C9" w:rsidRDefault="002221C9" w:rsidP="001B7E11">
      <w:pPr>
        <w:numPr>
          <w:ilvl w:val="0"/>
          <w:numId w:val="9"/>
        </w:numPr>
      </w:pPr>
      <w:r w:rsidRPr="002221C9">
        <w:lastRenderedPageBreak/>
        <w:t>Contracts will not be awarded to debarred or suspended vendors (verified through SAM.gov).</w:t>
      </w:r>
    </w:p>
    <w:p w14:paraId="4AB91711" w14:textId="77777777" w:rsidR="002221C9" w:rsidRPr="002221C9" w:rsidRDefault="002221C9" w:rsidP="001B7E11">
      <w:pPr>
        <w:numPr>
          <w:ilvl w:val="0"/>
          <w:numId w:val="9"/>
        </w:numPr>
      </w:pPr>
      <w:r w:rsidRPr="002221C9">
        <w:t>Contracts will include all required federal clauses (e.g., Byrd Anti-Lobbying, Clean Air Act, Davis-Bacon, Equal Employment Opportunity).</w:t>
      </w:r>
    </w:p>
    <w:p w14:paraId="39B6C9EF" w14:textId="77777777" w:rsidR="002221C9" w:rsidRPr="002221C9" w:rsidRDefault="002221C9" w:rsidP="002221C9">
      <w:pPr>
        <w:rPr>
          <w:b/>
          <w:bCs/>
        </w:rPr>
      </w:pPr>
      <w:r w:rsidRPr="002221C9">
        <w:rPr>
          <w:b/>
          <w:bCs/>
        </w:rPr>
        <w:t>4. Contract Oversight and Monitoring</w:t>
      </w:r>
    </w:p>
    <w:p w14:paraId="346D98BC" w14:textId="77777777" w:rsidR="002221C9" w:rsidRPr="002221C9" w:rsidRDefault="002221C9" w:rsidP="001B7E11">
      <w:pPr>
        <w:numPr>
          <w:ilvl w:val="0"/>
          <w:numId w:val="10"/>
        </w:numPr>
      </w:pPr>
      <w:r w:rsidRPr="002221C9">
        <w:t>The school will designate a project manager to oversee construction progress and compliance.</w:t>
      </w:r>
    </w:p>
    <w:p w14:paraId="6B894600" w14:textId="77777777" w:rsidR="002221C9" w:rsidRPr="002221C9" w:rsidRDefault="002221C9" w:rsidP="001B7E11">
      <w:pPr>
        <w:numPr>
          <w:ilvl w:val="0"/>
          <w:numId w:val="10"/>
        </w:numPr>
      </w:pPr>
      <w:r w:rsidRPr="002221C9">
        <w:t>Regular site visits and inspections will be conducted to verify work completion and adherence to the contract scope.</w:t>
      </w:r>
    </w:p>
    <w:p w14:paraId="0C4F68D0" w14:textId="77777777" w:rsidR="002221C9" w:rsidRPr="002221C9" w:rsidRDefault="002221C9" w:rsidP="001B7E11">
      <w:pPr>
        <w:numPr>
          <w:ilvl w:val="0"/>
          <w:numId w:val="10"/>
        </w:numPr>
      </w:pPr>
      <w:r w:rsidRPr="002221C9">
        <w:t>All change orders must be pre-approved and documented.</w:t>
      </w:r>
    </w:p>
    <w:p w14:paraId="5D749BF3" w14:textId="77777777" w:rsidR="002221C9" w:rsidRPr="002221C9" w:rsidRDefault="002221C9" w:rsidP="001B7E11">
      <w:pPr>
        <w:numPr>
          <w:ilvl w:val="0"/>
          <w:numId w:val="10"/>
        </w:numPr>
      </w:pPr>
      <w:r w:rsidRPr="002221C9">
        <w:t>Payment will only be made for completed and verified work.</w:t>
      </w:r>
    </w:p>
    <w:p w14:paraId="5D8F8F72" w14:textId="77777777" w:rsidR="002221C9" w:rsidRPr="002221C9" w:rsidRDefault="002221C9" w:rsidP="002221C9">
      <w:pPr>
        <w:rPr>
          <w:b/>
          <w:bCs/>
        </w:rPr>
      </w:pPr>
      <w:r w:rsidRPr="002221C9">
        <w:rPr>
          <w:b/>
          <w:bCs/>
        </w:rPr>
        <w:t>5. Recordkeeping</w:t>
      </w:r>
    </w:p>
    <w:p w14:paraId="677EDDE8" w14:textId="77777777" w:rsidR="002221C9" w:rsidRPr="002221C9" w:rsidRDefault="002221C9" w:rsidP="001B7E11">
      <w:pPr>
        <w:numPr>
          <w:ilvl w:val="0"/>
          <w:numId w:val="11"/>
        </w:numPr>
      </w:pPr>
      <w:r w:rsidRPr="002221C9">
        <w:t xml:space="preserve">All records related to procurement, wage determinations, payroll, inspections, and payments will be retained for a minimum of </w:t>
      </w:r>
      <w:r w:rsidRPr="002221C9">
        <w:rPr>
          <w:b/>
          <w:bCs/>
        </w:rPr>
        <w:t>three years</w:t>
      </w:r>
      <w:r w:rsidRPr="002221C9">
        <w:t xml:space="preserve"> after the project’s completion or longer if required by the grantor.</w:t>
      </w:r>
    </w:p>
    <w:p w14:paraId="33583AC1" w14:textId="7D1E4D72" w:rsidR="00806101" w:rsidRDefault="002221C9">
      <w:r w:rsidRPr="002221C9">
        <w:pict w14:anchorId="321B7650">
          <v:rect id="_x0000_i1038" style="width:0;height:1.5pt" o:hralign="center" o:hrstd="t" o:hr="t" fillcolor="#a0a0a0" stroked="f"/>
        </w:pict>
      </w:r>
    </w:p>
    <w:sectPr w:rsidR="0080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454F"/>
    <w:multiLevelType w:val="multilevel"/>
    <w:tmpl w:val="516C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A6EFD"/>
    <w:multiLevelType w:val="multilevel"/>
    <w:tmpl w:val="7E68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1729"/>
    <w:multiLevelType w:val="multilevel"/>
    <w:tmpl w:val="583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86B7F"/>
    <w:multiLevelType w:val="multilevel"/>
    <w:tmpl w:val="45E0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B19B5"/>
    <w:multiLevelType w:val="multilevel"/>
    <w:tmpl w:val="EB825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E3992"/>
    <w:multiLevelType w:val="multilevel"/>
    <w:tmpl w:val="69B47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B2D8D"/>
    <w:multiLevelType w:val="multilevel"/>
    <w:tmpl w:val="6E26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50D2F"/>
    <w:multiLevelType w:val="multilevel"/>
    <w:tmpl w:val="C1EE4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314C0"/>
    <w:multiLevelType w:val="multilevel"/>
    <w:tmpl w:val="4FB41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40624"/>
    <w:multiLevelType w:val="multilevel"/>
    <w:tmpl w:val="87FE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858BE"/>
    <w:multiLevelType w:val="multilevel"/>
    <w:tmpl w:val="A552C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436590">
    <w:abstractNumId w:val="9"/>
  </w:num>
  <w:num w:numId="2" w16cid:durableId="496114232">
    <w:abstractNumId w:val="1"/>
  </w:num>
  <w:num w:numId="3" w16cid:durableId="1848131015">
    <w:abstractNumId w:val="0"/>
  </w:num>
  <w:num w:numId="4" w16cid:durableId="532885267">
    <w:abstractNumId w:val="6"/>
  </w:num>
  <w:num w:numId="5" w16cid:durableId="1601714790">
    <w:abstractNumId w:val="3"/>
  </w:num>
  <w:num w:numId="6" w16cid:durableId="1316647267">
    <w:abstractNumId w:val="2"/>
  </w:num>
  <w:num w:numId="7" w16cid:durableId="1429035071">
    <w:abstractNumId w:val="5"/>
  </w:num>
  <w:num w:numId="8" w16cid:durableId="1829327236">
    <w:abstractNumId w:val="4"/>
  </w:num>
  <w:num w:numId="9" w16cid:durableId="1144077753">
    <w:abstractNumId w:val="8"/>
  </w:num>
  <w:num w:numId="10" w16cid:durableId="111898977">
    <w:abstractNumId w:val="7"/>
  </w:num>
  <w:num w:numId="11" w16cid:durableId="721103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C9"/>
    <w:rsid w:val="001B7E11"/>
    <w:rsid w:val="002221C9"/>
    <w:rsid w:val="002234D1"/>
    <w:rsid w:val="004306A4"/>
    <w:rsid w:val="006C095F"/>
    <w:rsid w:val="00706EB5"/>
    <w:rsid w:val="00772035"/>
    <w:rsid w:val="00806101"/>
    <w:rsid w:val="009D4B78"/>
    <w:rsid w:val="00CB1D40"/>
    <w:rsid w:val="00D8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2B9"/>
  <w15:chartTrackingRefBased/>
  <w15:docId w15:val="{41450613-45E6-4D5F-983B-D2D7C072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1C9"/>
    <w:rPr>
      <w:rFonts w:eastAsiaTheme="majorEastAsia" w:cstheme="majorBidi"/>
      <w:color w:val="272727" w:themeColor="text1" w:themeTint="D8"/>
    </w:rPr>
  </w:style>
  <w:style w:type="paragraph" w:styleId="Title">
    <w:name w:val="Title"/>
    <w:basedOn w:val="Normal"/>
    <w:next w:val="Normal"/>
    <w:link w:val="TitleChar"/>
    <w:uiPriority w:val="10"/>
    <w:qFormat/>
    <w:rsid w:val="00222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1C9"/>
    <w:pPr>
      <w:spacing w:before="160"/>
      <w:jc w:val="center"/>
    </w:pPr>
    <w:rPr>
      <w:i/>
      <w:iCs/>
      <w:color w:val="404040" w:themeColor="text1" w:themeTint="BF"/>
    </w:rPr>
  </w:style>
  <w:style w:type="character" w:customStyle="1" w:styleId="QuoteChar">
    <w:name w:val="Quote Char"/>
    <w:basedOn w:val="DefaultParagraphFont"/>
    <w:link w:val="Quote"/>
    <w:uiPriority w:val="29"/>
    <w:rsid w:val="002221C9"/>
    <w:rPr>
      <w:i/>
      <w:iCs/>
      <w:color w:val="404040" w:themeColor="text1" w:themeTint="BF"/>
    </w:rPr>
  </w:style>
  <w:style w:type="paragraph" w:styleId="ListParagraph">
    <w:name w:val="List Paragraph"/>
    <w:basedOn w:val="Normal"/>
    <w:uiPriority w:val="34"/>
    <w:qFormat/>
    <w:rsid w:val="002221C9"/>
    <w:pPr>
      <w:ind w:left="720"/>
      <w:contextualSpacing/>
    </w:pPr>
  </w:style>
  <w:style w:type="character" w:styleId="IntenseEmphasis">
    <w:name w:val="Intense Emphasis"/>
    <w:basedOn w:val="DefaultParagraphFont"/>
    <w:uiPriority w:val="21"/>
    <w:qFormat/>
    <w:rsid w:val="002221C9"/>
    <w:rPr>
      <w:i/>
      <w:iCs/>
      <w:color w:val="0F4761" w:themeColor="accent1" w:themeShade="BF"/>
    </w:rPr>
  </w:style>
  <w:style w:type="paragraph" w:styleId="IntenseQuote">
    <w:name w:val="Intense Quote"/>
    <w:basedOn w:val="Normal"/>
    <w:next w:val="Normal"/>
    <w:link w:val="IntenseQuoteChar"/>
    <w:uiPriority w:val="30"/>
    <w:qFormat/>
    <w:rsid w:val="00222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1C9"/>
    <w:rPr>
      <w:i/>
      <w:iCs/>
      <w:color w:val="0F4761" w:themeColor="accent1" w:themeShade="BF"/>
    </w:rPr>
  </w:style>
  <w:style w:type="character" w:styleId="IntenseReference">
    <w:name w:val="Intense Reference"/>
    <w:basedOn w:val="DefaultParagraphFont"/>
    <w:uiPriority w:val="32"/>
    <w:qFormat/>
    <w:rsid w:val="002221C9"/>
    <w:rPr>
      <w:b/>
      <w:bCs/>
      <w:smallCaps/>
      <w:color w:val="0F4761" w:themeColor="accent1" w:themeShade="BF"/>
      <w:spacing w:val="5"/>
    </w:rPr>
  </w:style>
  <w:style w:type="character" w:styleId="Hyperlink">
    <w:name w:val="Hyperlink"/>
    <w:basedOn w:val="DefaultParagraphFont"/>
    <w:uiPriority w:val="99"/>
    <w:unhideWhenUsed/>
    <w:rsid w:val="00D876A3"/>
    <w:rPr>
      <w:color w:val="467886" w:themeColor="hyperlink"/>
      <w:u w:val="single"/>
    </w:rPr>
  </w:style>
  <w:style w:type="character" w:styleId="UnresolvedMention">
    <w:name w:val="Unresolved Mention"/>
    <w:basedOn w:val="DefaultParagraphFont"/>
    <w:uiPriority w:val="99"/>
    <w:semiHidden/>
    <w:unhideWhenUsed/>
    <w:rsid w:val="00D87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89435">
      <w:bodyDiv w:val="1"/>
      <w:marLeft w:val="0"/>
      <w:marRight w:val="0"/>
      <w:marTop w:val="0"/>
      <w:marBottom w:val="0"/>
      <w:divBdr>
        <w:top w:val="none" w:sz="0" w:space="0" w:color="auto"/>
        <w:left w:val="none" w:sz="0" w:space="0" w:color="auto"/>
        <w:bottom w:val="none" w:sz="0" w:space="0" w:color="auto"/>
        <w:right w:val="none" w:sz="0" w:space="0" w:color="auto"/>
      </w:divBdr>
    </w:div>
    <w:div w:id="10456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posters/dbra" TargetMode="External"/><Relationship Id="rId3" Type="http://schemas.openxmlformats.org/officeDocument/2006/relationships/settings" Target="settings.xml"/><Relationship Id="rId7" Type="http://schemas.openxmlformats.org/officeDocument/2006/relationships/hyperlink" Target="https://sam.gov/content/wage-determi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2/subtitle-A/chapter-II/part-200" TargetMode="External"/><Relationship Id="rId5" Type="http://schemas.openxmlformats.org/officeDocument/2006/relationships/hyperlink" Target="https://www.dol.gov/agencies/whd/government-contracts/constru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Robidart, Marcie</dc:creator>
  <cp:keywords/>
  <dc:description/>
  <cp:lastModifiedBy>Robidart, Marcie</cp:lastModifiedBy>
  <cp:revision>7</cp:revision>
  <dcterms:created xsi:type="dcterms:W3CDTF">2025-07-29T20:59:00Z</dcterms:created>
  <dcterms:modified xsi:type="dcterms:W3CDTF">2025-07-29T21:26:00Z</dcterms:modified>
</cp:coreProperties>
</file>