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188DB" w14:textId="4287939D" w:rsidR="00062991" w:rsidRDefault="00062991" w:rsidP="00062991">
      <w:pPr>
        <w:jc w:val="center"/>
        <w:rPr>
          <w:rFonts w:ascii="Arial" w:hAnsi="Arial" w:cs="Arial"/>
          <w:b/>
          <w:bCs/>
        </w:rPr>
      </w:pPr>
      <w:r>
        <w:rPr>
          <w:rFonts w:ascii="Times New Roman" w:hAnsi="Times New Roman" w:cs="Times New Roman"/>
          <w:noProof/>
          <w:kern w:val="0"/>
          <w14:ligatures w14:val="none"/>
        </w:rPr>
        <mc:AlternateContent>
          <mc:Choice Requires="wps">
            <w:drawing>
              <wp:anchor distT="45720" distB="45720" distL="114300" distR="114300" simplePos="0" relativeHeight="251658752" behindDoc="0" locked="0" layoutInCell="1" allowOverlap="1" wp14:anchorId="4708C103" wp14:editId="60A184A2">
                <wp:simplePos x="0" y="0"/>
                <wp:positionH relativeFrom="margin">
                  <wp:align>center</wp:align>
                </wp:positionH>
                <wp:positionV relativeFrom="paragraph">
                  <wp:posOffset>321945</wp:posOffset>
                </wp:positionV>
                <wp:extent cx="5876925" cy="1619250"/>
                <wp:effectExtent l="0" t="0" r="28575" b="1905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619250"/>
                        </a:xfrm>
                        <a:prstGeom prst="rect">
                          <a:avLst/>
                        </a:prstGeom>
                        <a:solidFill>
                          <a:srgbClr val="FFFFFF"/>
                        </a:solidFill>
                        <a:ln w="9525">
                          <a:solidFill>
                            <a:srgbClr val="000000"/>
                          </a:solidFill>
                          <a:miter lim="800000"/>
                          <a:headEnd/>
                          <a:tailEnd/>
                        </a:ln>
                      </wps:spPr>
                      <wps:txbx>
                        <w:txbxContent>
                          <w:p w14:paraId="35E17971" w14:textId="06DC5CE4" w:rsidR="006B772A" w:rsidRPr="00B10155" w:rsidRDefault="00B10155" w:rsidP="006B772A">
                            <w:pPr>
                              <w:rPr>
                                <w:rFonts w:ascii="Arial" w:hAnsi="Arial" w:cs="Arial"/>
                                <w:sz w:val="22"/>
                                <w:szCs w:val="22"/>
                              </w:rPr>
                            </w:pPr>
                            <w:r w:rsidRPr="00B10155">
                              <w:rPr>
                                <w:rFonts w:ascii="Arial" w:hAnsi="Arial" w:cs="Arial"/>
                                <w:sz w:val="22"/>
                                <w:szCs w:val="22"/>
                              </w:rPr>
                              <w:t>In alignment with</w:t>
                            </w:r>
                            <w:r w:rsidRPr="00B10155">
                              <w:rPr>
                                <w:rFonts w:ascii="Arial" w:hAnsi="Arial" w:cs="Arial"/>
                                <w:b/>
                                <w:bCs/>
                                <w:sz w:val="22"/>
                                <w:szCs w:val="22"/>
                              </w:rPr>
                              <w:t xml:space="preserve"> </w:t>
                            </w:r>
                            <w:r w:rsidRPr="00B10155">
                              <w:rPr>
                                <w:rFonts w:ascii="Arial" w:hAnsi="Arial" w:cs="Arial"/>
                                <w:sz w:val="22"/>
                                <w:szCs w:val="22"/>
                              </w:rPr>
                              <w:t xml:space="preserve">C.R.S. 22-1-149 (added under </w:t>
                            </w:r>
                            <w:hyperlink r:id="rId7" w:history="1">
                              <w:r w:rsidRPr="00B10155">
                                <w:rPr>
                                  <w:rStyle w:val="Hyperlink"/>
                                  <w:rFonts w:ascii="Arial" w:hAnsi="Arial" w:cs="Arial"/>
                                  <w:sz w:val="22"/>
                                  <w:szCs w:val="22"/>
                                </w:rPr>
                                <w:t>HB 25-1135</w:t>
                              </w:r>
                            </w:hyperlink>
                            <w:r w:rsidRPr="00B10155">
                              <w:rPr>
                                <w:rFonts w:ascii="Arial" w:hAnsi="Arial" w:cs="Arial"/>
                                <w:sz w:val="22"/>
                                <w:szCs w:val="22"/>
                              </w:rPr>
                              <w:t>), charter schools must adopt and implement a policy concerning student communication device possessions and use during the school day. </w:t>
                            </w:r>
                            <w:r w:rsidR="006B772A" w:rsidRPr="006B772A">
                              <w:rPr>
                                <w:rFonts w:ascii="Arial" w:hAnsi="Arial" w:cs="Arial"/>
                                <w:sz w:val="22"/>
                                <w:szCs w:val="22"/>
                              </w:rPr>
                              <w:t xml:space="preserve">This sample </w:t>
                            </w:r>
                            <w:r w:rsidR="00243873">
                              <w:rPr>
                                <w:rFonts w:ascii="Arial" w:hAnsi="Arial" w:cs="Arial"/>
                                <w:sz w:val="22"/>
                                <w:szCs w:val="22"/>
                              </w:rPr>
                              <w:t>policy</w:t>
                            </w:r>
                            <w:r w:rsidR="006B772A" w:rsidRPr="006B772A">
                              <w:rPr>
                                <w:rFonts w:ascii="Arial" w:hAnsi="Arial" w:cs="Arial"/>
                                <w:sz w:val="22"/>
                                <w:szCs w:val="22"/>
                              </w:rPr>
                              <w:t xml:space="preserve"> is intended to be used by CSI schools in drafting their own policy. While the sample language provides a helpful starting point, each school’s policy may be tailored to its own practices and preferences within the confines of the requirements outlined in statute. This document may not be inclusive of everything a school could have in its </w:t>
                            </w:r>
                            <w:r w:rsidR="00FD509A">
                              <w:rPr>
                                <w:rFonts w:ascii="Arial" w:hAnsi="Arial" w:cs="Arial"/>
                                <w:sz w:val="22"/>
                                <w:szCs w:val="22"/>
                              </w:rPr>
                              <w:t>policy</w:t>
                            </w:r>
                            <w:r w:rsidR="006B772A" w:rsidRPr="006B772A">
                              <w:rPr>
                                <w:rFonts w:ascii="Arial" w:hAnsi="Arial" w:cs="Arial"/>
                                <w:sz w:val="22"/>
                                <w:szCs w:val="22"/>
                              </w:rPr>
                              <w:t>, and schools are encouraged to have all policies reviewed by legal counsel prior to adoption</w:t>
                            </w:r>
                            <w:r w:rsidR="006B772A">
                              <w:rPr>
                                <w:rFonts w:ascii="Arial" w:hAnsi="Arial" w:cs="Arial"/>
                              </w:rPr>
                              <w:t xml:space="preserve">. </w:t>
                            </w:r>
                          </w:p>
                          <w:p w14:paraId="25FCA65D" w14:textId="77777777" w:rsidR="006B772A" w:rsidRDefault="006B772A" w:rsidP="006B772A"/>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8C103" id="_x0000_t202" coordsize="21600,21600" o:spt="202" path="m,l,21600r21600,l21600,xe">
                <v:stroke joinstyle="miter"/>
                <v:path gradientshapeok="t" o:connecttype="rect"/>
              </v:shapetype>
              <v:shape id="Text Box 1" o:spid="_x0000_s1026" type="#_x0000_t202" style="position:absolute;left:0;text-align:left;margin-left:0;margin-top:25.35pt;width:462.75pt;height:127.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">
                <v:textbox>
                  <w:txbxContent>
                    <w:p w14:paraId="35E17971" w14:textId="06DC5CE4" w:rsidR="006B772A" w:rsidRPr="00B10155" w:rsidRDefault="00B10155" w:rsidP="006B772A">
                      <w:pPr>
                        <w:rPr>
                          <w:rFonts w:ascii="Arial" w:hAnsi="Arial" w:cs="Arial"/>
                          <w:sz w:val="22"/>
                          <w:szCs w:val="22"/>
                        </w:rPr>
                      </w:pPr>
                      <w:r w:rsidRPr="00B10155">
                        <w:rPr>
                          <w:rFonts w:ascii="Arial" w:hAnsi="Arial" w:cs="Arial"/>
                          <w:sz w:val="22"/>
                          <w:szCs w:val="22"/>
                        </w:rPr>
                        <w:t>In alignment with</w:t>
                      </w:r>
                      <w:r w:rsidRPr="00B10155">
                        <w:rPr>
                          <w:rFonts w:ascii="Arial" w:hAnsi="Arial" w:cs="Arial"/>
                          <w:b/>
                          <w:bCs/>
                          <w:sz w:val="22"/>
                          <w:szCs w:val="22"/>
                        </w:rPr>
                        <w:t xml:space="preserve"> </w:t>
                      </w:r>
                      <w:r w:rsidRPr="00B10155">
                        <w:rPr>
                          <w:rFonts w:ascii="Arial" w:hAnsi="Arial" w:cs="Arial"/>
                          <w:sz w:val="22"/>
                          <w:szCs w:val="22"/>
                        </w:rPr>
                        <w:t xml:space="preserve">C.R.S. 22-1-149 (added under </w:t>
                      </w:r>
                      <w:hyperlink r:id="rId8" w:history="1">
                        <w:r w:rsidRPr="00B10155">
                          <w:rPr>
                            <w:rStyle w:val="Hyperlink"/>
                            <w:rFonts w:ascii="Arial" w:hAnsi="Arial" w:cs="Arial"/>
                            <w:sz w:val="22"/>
                            <w:szCs w:val="22"/>
                          </w:rPr>
                          <w:t>HB 25-1135</w:t>
                        </w:r>
                      </w:hyperlink>
                      <w:r w:rsidRPr="00B10155">
                        <w:rPr>
                          <w:rFonts w:ascii="Arial" w:hAnsi="Arial" w:cs="Arial"/>
                          <w:sz w:val="22"/>
                          <w:szCs w:val="22"/>
                        </w:rPr>
                        <w:t>), charter schools must adopt and implement a policy concerning student communication device possessions and use during the school day. </w:t>
                      </w:r>
                      <w:r w:rsidR="006B772A" w:rsidRPr="006B772A">
                        <w:rPr>
                          <w:rFonts w:ascii="Arial" w:hAnsi="Arial" w:cs="Arial"/>
                          <w:sz w:val="22"/>
                          <w:szCs w:val="22"/>
                        </w:rPr>
                        <w:t xml:space="preserve">This sample </w:t>
                      </w:r>
                      <w:r w:rsidR="00243873">
                        <w:rPr>
                          <w:rFonts w:ascii="Arial" w:hAnsi="Arial" w:cs="Arial"/>
                          <w:sz w:val="22"/>
                          <w:szCs w:val="22"/>
                        </w:rPr>
                        <w:t>policy</w:t>
                      </w:r>
                      <w:r w:rsidR="006B772A" w:rsidRPr="006B772A">
                        <w:rPr>
                          <w:rFonts w:ascii="Arial" w:hAnsi="Arial" w:cs="Arial"/>
                          <w:sz w:val="22"/>
                          <w:szCs w:val="22"/>
                        </w:rPr>
                        <w:t xml:space="preserve"> is intended to be used by CSI schools in drafting their own policy. While the sample language provides a helpful starting point, each school’s policy may be tailored to its own practices and preferences within the confines of the requirements outlined in statute. This document may not be inclusive of everything a school could have in its </w:t>
                      </w:r>
                      <w:r w:rsidR="00FD509A">
                        <w:rPr>
                          <w:rFonts w:ascii="Arial" w:hAnsi="Arial" w:cs="Arial"/>
                          <w:sz w:val="22"/>
                          <w:szCs w:val="22"/>
                        </w:rPr>
                        <w:t>policy</w:t>
                      </w:r>
                      <w:r w:rsidR="006B772A" w:rsidRPr="006B772A">
                        <w:rPr>
                          <w:rFonts w:ascii="Arial" w:hAnsi="Arial" w:cs="Arial"/>
                          <w:sz w:val="22"/>
                          <w:szCs w:val="22"/>
                        </w:rPr>
                        <w:t>, and schools are encouraged to have all policies reviewed by legal counsel prior to adoption</w:t>
                      </w:r>
                      <w:r w:rsidR="006B772A">
                        <w:rPr>
                          <w:rFonts w:ascii="Arial" w:hAnsi="Arial" w:cs="Arial"/>
                        </w:rPr>
                        <w:t xml:space="preserve">. </w:t>
                      </w:r>
                    </w:p>
                    <w:p w14:paraId="25FCA65D" w14:textId="77777777" w:rsidR="006B772A" w:rsidRDefault="006B772A" w:rsidP="006B772A"/>
                  </w:txbxContent>
                </v:textbox>
                <w10:wrap type="square" anchorx="margin"/>
              </v:shape>
            </w:pict>
          </mc:Fallback>
        </mc:AlternateContent>
      </w:r>
      <w:r w:rsidR="00A9513A">
        <w:rPr>
          <w:rFonts w:ascii="Arial" w:hAnsi="Arial" w:cs="Arial"/>
          <w:b/>
          <w:bCs/>
        </w:rPr>
        <w:t>Student Use of Cell Phones and Other Personal Electronic Devices</w:t>
      </w:r>
    </w:p>
    <w:p w14:paraId="5C7C869E" w14:textId="77777777" w:rsidR="00062991" w:rsidRPr="00EF41FF" w:rsidRDefault="00062991" w:rsidP="00062991">
      <w:pPr>
        <w:jc w:val="center"/>
        <w:rPr>
          <w:rFonts w:ascii="Arial" w:hAnsi="Arial" w:cs="Arial"/>
          <w:b/>
          <w:bCs/>
        </w:rPr>
      </w:pPr>
    </w:p>
    <w:p w14:paraId="6DBCC47C" w14:textId="5E8D9C35" w:rsidR="0093117B" w:rsidRPr="0093117B" w:rsidRDefault="0093117B" w:rsidP="00EF41FF">
      <w:pPr>
        <w:spacing w:before="120" w:after="120" w:line="240" w:lineRule="auto"/>
        <w:rPr>
          <w:rFonts w:ascii="Arial" w:hAnsi="Arial" w:cs="Arial"/>
          <w:b/>
          <w:bCs/>
          <w:sz w:val="22"/>
          <w:szCs w:val="22"/>
        </w:rPr>
      </w:pPr>
      <w:r w:rsidRPr="0093117B">
        <w:rPr>
          <w:rFonts w:ascii="Arial" w:hAnsi="Arial" w:cs="Arial"/>
          <w:b/>
          <w:bCs/>
          <w:sz w:val="22"/>
          <w:szCs w:val="22"/>
        </w:rPr>
        <w:t>Purpose</w:t>
      </w:r>
    </w:p>
    <w:p w14:paraId="011CCA42" w14:textId="77777777" w:rsidR="00E2455B" w:rsidRDefault="00E2455B" w:rsidP="00EF41FF">
      <w:pPr>
        <w:spacing w:before="120" w:after="120" w:line="240" w:lineRule="auto"/>
        <w:rPr>
          <w:rFonts w:ascii="Arial" w:hAnsi="Arial" w:cs="Arial"/>
          <w:sz w:val="22"/>
          <w:szCs w:val="22"/>
        </w:rPr>
      </w:pPr>
      <w:r w:rsidRPr="00E2455B">
        <w:rPr>
          <w:rFonts w:ascii="Arial" w:hAnsi="Arial" w:cs="Arial"/>
          <w:sz w:val="22"/>
          <w:szCs w:val="22"/>
        </w:rPr>
        <w:t>In accordance with Colorado Revised Statutes §22-1-149, this policy establishes parameters for student possession and use of cell phones and other personal electronic devices during the school day. The purpose is to minimize distractions, support a safe and focused learning environment, and promote healthy student development.</w:t>
      </w:r>
    </w:p>
    <w:p w14:paraId="654468B1" w14:textId="51ECB65C" w:rsidR="0093117B" w:rsidRPr="0093117B" w:rsidRDefault="0093117B" w:rsidP="00EF41FF">
      <w:pPr>
        <w:spacing w:before="120" w:after="120" w:line="240" w:lineRule="auto"/>
        <w:rPr>
          <w:rFonts w:ascii="Arial" w:hAnsi="Arial" w:cs="Arial"/>
          <w:b/>
          <w:bCs/>
          <w:sz w:val="22"/>
          <w:szCs w:val="22"/>
        </w:rPr>
      </w:pPr>
      <w:r w:rsidRPr="0093117B">
        <w:rPr>
          <w:rFonts w:ascii="Arial" w:hAnsi="Arial" w:cs="Arial"/>
          <w:b/>
          <w:bCs/>
          <w:sz w:val="22"/>
          <w:szCs w:val="22"/>
        </w:rPr>
        <w:t>Policy Statement</w:t>
      </w:r>
    </w:p>
    <w:p w14:paraId="70221582" w14:textId="77777777" w:rsidR="006A79D5" w:rsidRPr="006A79D5" w:rsidRDefault="006A79D5" w:rsidP="006A79D5">
      <w:pPr>
        <w:spacing w:before="120" w:after="120" w:line="240" w:lineRule="auto"/>
        <w:rPr>
          <w:rFonts w:ascii="Arial" w:hAnsi="Arial" w:cs="Arial"/>
          <w:sz w:val="22"/>
          <w:szCs w:val="22"/>
        </w:rPr>
      </w:pPr>
      <w:r w:rsidRPr="006A79D5">
        <w:rPr>
          <w:rFonts w:ascii="Arial" w:hAnsi="Arial" w:cs="Arial"/>
          <w:sz w:val="22"/>
          <w:szCs w:val="22"/>
        </w:rPr>
        <w:t>Students are prohibited from using cell phones or personal electronic devices during instructional time, including class periods, lunch, recess, and passing periods, unless expressly authorized by school staff under the limited exceptions below. All devices must remain turned off or in silent mode and stored out of sight during the school day.</w:t>
      </w:r>
    </w:p>
    <w:p w14:paraId="66A00127" w14:textId="77777777" w:rsidR="006A79D5" w:rsidRPr="006A79D5" w:rsidRDefault="006A79D5" w:rsidP="006A79D5">
      <w:pPr>
        <w:spacing w:before="120" w:after="120" w:line="240" w:lineRule="auto"/>
        <w:rPr>
          <w:rFonts w:ascii="Arial" w:hAnsi="Arial" w:cs="Arial"/>
          <w:b/>
          <w:bCs/>
          <w:sz w:val="22"/>
          <w:szCs w:val="22"/>
        </w:rPr>
      </w:pPr>
      <w:r w:rsidRPr="006A79D5">
        <w:rPr>
          <w:rFonts w:ascii="Arial" w:hAnsi="Arial" w:cs="Arial"/>
          <w:b/>
          <w:bCs/>
          <w:sz w:val="22"/>
          <w:szCs w:val="22"/>
        </w:rPr>
        <w:t>Scope</w:t>
      </w:r>
    </w:p>
    <w:p w14:paraId="235928C9" w14:textId="77777777" w:rsidR="006A79D5" w:rsidRPr="006A79D5" w:rsidRDefault="006A79D5" w:rsidP="006A79D5">
      <w:pPr>
        <w:spacing w:before="120" w:after="120" w:line="240" w:lineRule="auto"/>
        <w:rPr>
          <w:rFonts w:ascii="Arial" w:hAnsi="Arial" w:cs="Arial"/>
          <w:sz w:val="22"/>
          <w:szCs w:val="22"/>
        </w:rPr>
      </w:pPr>
      <w:r w:rsidRPr="006A79D5">
        <w:rPr>
          <w:rFonts w:ascii="Arial" w:hAnsi="Arial" w:cs="Arial"/>
          <w:sz w:val="22"/>
          <w:szCs w:val="22"/>
        </w:rPr>
        <w:t xml:space="preserve">This policy applies to all students in grades </w:t>
      </w:r>
      <w:r w:rsidRPr="006A79D5">
        <w:rPr>
          <w:rFonts w:ascii="Arial" w:hAnsi="Arial" w:cs="Arial"/>
          <w:sz w:val="22"/>
          <w:szCs w:val="22"/>
          <w:highlight w:val="yellow"/>
        </w:rPr>
        <w:t>[Insert grade levels served by the school]</w:t>
      </w:r>
      <w:r w:rsidRPr="006A79D5">
        <w:rPr>
          <w:rFonts w:ascii="Arial" w:hAnsi="Arial" w:cs="Arial"/>
          <w:sz w:val="22"/>
          <w:szCs w:val="22"/>
        </w:rPr>
        <w:t xml:space="preserve"> while on school grounds, during school hours, and during school-sponsored events unless otherwise stated.</w:t>
      </w:r>
    </w:p>
    <w:p w14:paraId="2E7E64E9" w14:textId="77777777" w:rsidR="006A79D5" w:rsidRPr="006A79D5" w:rsidRDefault="006A79D5" w:rsidP="006A79D5">
      <w:pPr>
        <w:spacing w:before="120" w:after="120" w:line="240" w:lineRule="auto"/>
        <w:rPr>
          <w:rFonts w:ascii="Arial" w:hAnsi="Arial" w:cs="Arial"/>
          <w:b/>
          <w:bCs/>
          <w:sz w:val="22"/>
          <w:szCs w:val="22"/>
        </w:rPr>
      </w:pPr>
      <w:r w:rsidRPr="006A79D5">
        <w:rPr>
          <w:rFonts w:ascii="Arial" w:hAnsi="Arial" w:cs="Arial"/>
          <w:b/>
          <w:bCs/>
          <w:sz w:val="22"/>
          <w:szCs w:val="22"/>
        </w:rPr>
        <w:t>Exceptions</w:t>
      </w:r>
    </w:p>
    <w:p w14:paraId="41F219D5" w14:textId="77777777" w:rsidR="006A79D5" w:rsidRPr="006A79D5" w:rsidRDefault="006A79D5" w:rsidP="006A79D5">
      <w:pPr>
        <w:spacing w:before="120" w:after="120" w:line="240" w:lineRule="auto"/>
        <w:rPr>
          <w:rFonts w:ascii="Arial" w:hAnsi="Arial" w:cs="Arial"/>
          <w:sz w:val="22"/>
          <w:szCs w:val="22"/>
        </w:rPr>
      </w:pPr>
      <w:r w:rsidRPr="006A79D5">
        <w:rPr>
          <w:rFonts w:ascii="Arial" w:hAnsi="Arial" w:cs="Arial"/>
          <w:sz w:val="22"/>
          <w:szCs w:val="22"/>
        </w:rPr>
        <w:t>Limited exceptions may be made under the following circumstances:</w:t>
      </w:r>
    </w:p>
    <w:p w14:paraId="7FD5DC63" w14:textId="77777777" w:rsidR="006A79D5" w:rsidRPr="006A79D5" w:rsidRDefault="006A79D5" w:rsidP="006A79D5">
      <w:pPr>
        <w:numPr>
          <w:ilvl w:val="0"/>
          <w:numId w:val="22"/>
        </w:numPr>
        <w:spacing w:before="120" w:after="120" w:line="240" w:lineRule="auto"/>
        <w:rPr>
          <w:rFonts w:ascii="Arial" w:hAnsi="Arial" w:cs="Arial"/>
          <w:sz w:val="22"/>
          <w:szCs w:val="22"/>
        </w:rPr>
      </w:pPr>
      <w:r w:rsidRPr="006A79D5">
        <w:rPr>
          <w:rFonts w:ascii="Arial" w:hAnsi="Arial" w:cs="Arial"/>
          <w:b/>
          <w:bCs/>
          <w:sz w:val="22"/>
          <w:szCs w:val="22"/>
        </w:rPr>
        <w:t>Emergency Situations</w:t>
      </w:r>
      <w:r w:rsidRPr="006A79D5">
        <w:rPr>
          <w:rFonts w:ascii="Arial" w:hAnsi="Arial" w:cs="Arial"/>
          <w:sz w:val="22"/>
          <w:szCs w:val="22"/>
        </w:rPr>
        <w:t xml:space="preserve"> – A student may use a cell phone or device to communicate in a verified </w:t>
      </w:r>
      <w:proofErr w:type="gramStart"/>
      <w:r w:rsidRPr="006A79D5">
        <w:rPr>
          <w:rFonts w:ascii="Arial" w:hAnsi="Arial" w:cs="Arial"/>
          <w:sz w:val="22"/>
          <w:szCs w:val="22"/>
        </w:rPr>
        <w:t>emergency situation</w:t>
      </w:r>
      <w:proofErr w:type="gramEnd"/>
      <w:r w:rsidRPr="006A79D5">
        <w:rPr>
          <w:rFonts w:ascii="Arial" w:hAnsi="Arial" w:cs="Arial"/>
          <w:sz w:val="22"/>
          <w:szCs w:val="22"/>
        </w:rPr>
        <w:t xml:space="preserve"> as determined by school staff or emergency personnel.</w:t>
      </w:r>
    </w:p>
    <w:p w14:paraId="4A74C444" w14:textId="77777777" w:rsidR="006A79D5" w:rsidRPr="006A79D5" w:rsidRDefault="006A79D5" w:rsidP="006A79D5">
      <w:pPr>
        <w:numPr>
          <w:ilvl w:val="0"/>
          <w:numId w:val="22"/>
        </w:numPr>
        <w:spacing w:before="120" w:after="120" w:line="240" w:lineRule="auto"/>
        <w:rPr>
          <w:rFonts w:ascii="Arial" w:hAnsi="Arial" w:cs="Arial"/>
          <w:sz w:val="22"/>
          <w:szCs w:val="22"/>
        </w:rPr>
      </w:pPr>
      <w:r w:rsidRPr="006A79D5">
        <w:rPr>
          <w:rFonts w:ascii="Arial" w:hAnsi="Arial" w:cs="Arial"/>
          <w:b/>
          <w:bCs/>
          <w:sz w:val="22"/>
          <w:szCs w:val="22"/>
        </w:rPr>
        <w:t>Medical Necessity</w:t>
      </w:r>
      <w:r w:rsidRPr="006A79D5">
        <w:rPr>
          <w:rFonts w:ascii="Arial" w:hAnsi="Arial" w:cs="Arial"/>
          <w:sz w:val="22"/>
          <w:szCs w:val="22"/>
        </w:rPr>
        <w:t xml:space="preserve"> – Students with documented medical conditions requiring the use of electronic monitoring or communication devices (e.g., glucose monitors) may use them in accordance with a health plan approved by the school nurse or administration.</w:t>
      </w:r>
    </w:p>
    <w:p w14:paraId="7C9A39BE" w14:textId="77777777" w:rsidR="006A79D5" w:rsidRPr="006A79D5" w:rsidRDefault="006A79D5" w:rsidP="006A79D5">
      <w:pPr>
        <w:numPr>
          <w:ilvl w:val="0"/>
          <w:numId w:val="22"/>
        </w:numPr>
        <w:spacing w:before="120" w:after="120" w:line="240" w:lineRule="auto"/>
        <w:rPr>
          <w:rFonts w:ascii="Arial" w:hAnsi="Arial" w:cs="Arial"/>
          <w:sz w:val="22"/>
          <w:szCs w:val="22"/>
        </w:rPr>
      </w:pPr>
      <w:r w:rsidRPr="006A79D5">
        <w:rPr>
          <w:rFonts w:ascii="Arial" w:hAnsi="Arial" w:cs="Arial"/>
          <w:b/>
          <w:bCs/>
          <w:sz w:val="22"/>
          <w:szCs w:val="22"/>
        </w:rPr>
        <w:t>Disability Accommodations</w:t>
      </w:r>
      <w:r w:rsidRPr="006A79D5">
        <w:rPr>
          <w:rFonts w:ascii="Arial" w:hAnsi="Arial" w:cs="Arial"/>
          <w:sz w:val="22"/>
          <w:szCs w:val="22"/>
        </w:rPr>
        <w:t xml:space="preserve"> – Use of assistive technology as required by an IEP or Section 504 plan is permitted.</w:t>
      </w:r>
    </w:p>
    <w:p w14:paraId="43A63472" w14:textId="77777777" w:rsidR="006A79D5" w:rsidRPr="006A79D5" w:rsidRDefault="006A79D5" w:rsidP="006A79D5">
      <w:pPr>
        <w:numPr>
          <w:ilvl w:val="0"/>
          <w:numId w:val="22"/>
        </w:numPr>
        <w:spacing w:before="120" w:after="120" w:line="240" w:lineRule="auto"/>
        <w:rPr>
          <w:rFonts w:ascii="Arial" w:hAnsi="Arial" w:cs="Arial"/>
          <w:sz w:val="22"/>
          <w:szCs w:val="22"/>
        </w:rPr>
      </w:pPr>
      <w:r w:rsidRPr="006A79D5">
        <w:rPr>
          <w:rFonts w:ascii="Arial" w:hAnsi="Arial" w:cs="Arial"/>
          <w:b/>
          <w:bCs/>
          <w:sz w:val="22"/>
          <w:szCs w:val="22"/>
        </w:rPr>
        <w:t>Explicit Staff Permission</w:t>
      </w:r>
      <w:r w:rsidRPr="006A79D5">
        <w:rPr>
          <w:rFonts w:ascii="Arial" w:hAnsi="Arial" w:cs="Arial"/>
          <w:sz w:val="22"/>
          <w:szCs w:val="22"/>
        </w:rPr>
        <w:t xml:space="preserve"> – A teacher or administrator may allow device use for a specific instructional purpose or other approved activity.</w:t>
      </w:r>
    </w:p>
    <w:p w14:paraId="5A36CE28" w14:textId="77777777" w:rsidR="006A79D5" w:rsidRPr="006A79D5" w:rsidRDefault="006A79D5" w:rsidP="006A79D5">
      <w:pPr>
        <w:spacing w:before="120" w:after="120" w:line="240" w:lineRule="auto"/>
        <w:rPr>
          <w:rFonts w:ascii="Arial" w:hAnsi="Arial" w:cs="Arial"/>
          <w:b/>
          <w:bCs/>
          <w:sz w:val="22"/>
          <w:szCs w:val="22"/>
        </w:rPr>
      </w:pPr>
      <w:r w:rsidRPr="006A79D5">
        <w:rPr>
          <w:rFonts w:ascii="Arial" w:hAnsi="Arial" w:cs="Arial"/>
          <w:b/>
          <w:bCs/>
          <w:sz w:val="22"/>
          <w:szCs w:val="22"/>
        </w:rPr>
        <w:t>Enforcement and Discipline</w:t>
      </w:r>
    </w:p>
    <w:p w14:paraId="038FBF15" w14:textId="77777777" w:rsidR="006A79D5" w:rsidRPr="006A79D5" w:rsidRDefault="006A79D5" w:rsidP="006A79D5">
      <w:pPr>
        <w:spacing w:before="120" w:after="120" w:line="240" w:lineRule="auto"/>
        <w:rPr>
          <w:rFonts w:ascii="Arial" w:hAnsi="Arial" w:cs="Arial"/>
          <w:sz w:val="22"/>
          <w:szCs w:val="22"/>
        </w:rPr>
      </w:pPr>
      <w:r w:rsidRPr="006A79D5">
        <w:rPr>
          <w:rFonts w:ascii="Arial" w:hAnsi="Arial" w:cs="Arial"/>
          <w:sz w:val="22"/>
          <w:szCs w:val="22"/>
        </w:rPr>
        <w:t>Violations of this policy may result in the following graduated interventions:</w:t>
      </w:r>
    </w:p>
    <w:p w14:paraId="3CA24758" w14:textId="77777777" w:rsidR="006A79D5" w:rsidRPr="006A79D5" w:rsidRDefault="006A79D5" w:rsidP="006A79D5">
      <w:pPr>
        <w:numPr>
          <w:ilvl w:val="0"/>
          <w:numId w:val="23"/>
        </w:numPr>
        <w:spacing w:before="120" w:after="120" w:line="240" w:lineRule="auto"/>
        <w:rPr>
          <w:rFonts w:ascii="Arial" w:hAnsi="Arial" w:cs="Arial"/>
          <w:sz w:val="22"/>
          <w:szCs w:val="22"/>
        </w:rPr>
      </w:pPr>
      <w:r w:rsidRPr="006A79D5">
        <w:rPr>
          <w:rFonts w:ascii="Arial" w:hAnsi="Arial" w:cs="Arial"/>
          <w:b/>
          <w:bCs/>
          <w:sz w:val="22"/>
          <w:szCs w:val="22"/>
        </w:rPr>
        <w:t>First Violation</w:t>
      </w:r>
      <w:r w:rsidRPr="006A79D5">
        <w:rPr>
          <w:rFonts w:ascii="Arial" w:hAnsi="Arial" w:cs="Arial"/>
          <w:sz w:val="22"/>
          <w:szCs w:val="22"/>
        </w:rPr>
        <w:t xml:space="preserve"> – Verbal reminder and confiscation for the remainder of the school day.</w:t>
      </w:r>
    </w:p>
    <w:p w14:paraId="3897D615" w14:textId="77777777" w:rsidR="006A79D5" w:rsidRPr="006A79D5" w:rsidRDefault="006A79D5" w:rsidP="006A79D5">
      <w:pPr>
        <w:numPr>
          <w:ilvl w:val="0"/>
          <w:numId w:val="23"/>
        </w:numPr>
        <w:spacing w:before="120" w:after="120" w:line="240" w:lineRule="auto"/>
        <w:rPr>
          <w:rFonts w:ascii="Arial" w:hAnsi="Arial" w:cs="Arial"/>
          <w:sz w:val="22"/>
          <w:szCs w:val="22"/>
        </w:rPr>
      </w:pPr>
      <w:r w:rsidRPr="006A79D5">
        <w:rPr>
          <w:rFonts w:ascii="Arial" w:hAnsi="Arial" w:cs="Arial"/>
          <w:b/>
          <w:bCs/>
          <w:sz w:val="22"/>
          <w:szCs w:val="22"/>
        </w:rPr>
        <w:lastRenderedPageBreak/>
        <w:t>Second Violation</w:t>
      </w:r>
      <w:r w:rsidRPr="006A79D5">
        <w:rPr>
          <w:rFonts w:ascii="Arial" w:hAnsi="Arial" w:cs="Arial"/>
          <w:sz w:val="22"/>
          <w:szCs w:val="22"/>
        </w:rPr>
        <w:t xml:space="preserve"> – Parent/guardian contact and requirement for the parent to retrieve the device.</w:t>
      </w:r>
    </w:p>
    <w:p w14:paraId="33FCB8AC" w14:textId="77777777" w:rsidR="006A79D5" w:rsidRPr="006A79D5" w:rsidRDefault="006A79D5" w:rsidP="006A79D5">
      <w:pPr>
        <w:numPr>
          <w:ilvl w:val="0"/>
          <w:numId w:val="23"/>
        </w:numPr>
        <w:spacing w:before="120" w:after="120" w:line="240" w:lineRule="auto"/>
        <w:rPr>
          <w:rFonts w:ascii="Arial" w:hAnsi="Arial" w:cs="Arial"/>
          <w:sz w:val="22"/>
          <w:szCs w:val="22"/>
        </w:rPr>
      </w:pPr>
      <w:r w:rsidRPr="006A79D5">
        <w:rPr>
          <w:rFonts w:ascii="Arial" w:hAnsi="Arial" w:cs="Arial"/>
          <w:b/>
          <w:bCs/>
          <w:sz w:val="22"/>
          <w:szCs w:val="22"/>
        </w:rPr>
        <w:t>Subsequent Violations</w:t>
      </w:r>
      <w:r w:rsidRPr="006A79D5">
        <w:rPr>
          <w:rFonts w:ascii="Arial" w:hAnsi="Arial" w:cs="Arial"/>
          <w:sz w:val="22"/>
          <w:szCs w:val="22"/>
        </w:rPr>
        <w:t xml:space="preserve"> – Disciplinary action in accordance with the school’s student code of conduct, which may include loss of device privileges on campus.</w:t>
      </w:r>
    </w:p>
    <w:p w14:paraId="01457E8C" w14:textId="77777777" w:rsidR="006A79D5" w:rsidRPr="006A79D5" w:rsidRDefault="006A79D5" w:rsidP="006A79D5">
      <w:pPr>
        <w:spacing w:before="120" w:after="120" w:line="240" w:lineRule="auto"/>
        <w:rPr>
          <w:rFonts w:ascii="Arial" w:hAnsi="Arial" w:cs="Arial"/>
          <w:sz w:val="22"/>
          <w:szCs w:val="22"/>
        </w:rPr>
      </w:pPr>
      <w:r w:rsidRPr="006A79D5">
        <w:rPr>
          <w:rFonts w:ascii="Arial" w:hAnsi="Arial" w:cs="Arial"/>
          <w:sz w:val="22"/>
          <w:szCs w:val="22"/>
        </w:rPr>
        <w:t>Confiscated devices will be stored securely and returned per school procedures. The school is not responsible for lost, stolen, or damaged devices.</w:t>
      </w:r>
    </w:p>
    <w:p w14:paraId="62146F17" w14:textId="77777777" w:rsidR="006A79D5" w:rsidRPr="006A79D5" w:rsidRDefault="006A79D5" w:rsidP="006A79D5">
      <w:pPr>
        <w:spacing w:before="120" w:after="120" w:line="240" w:lineRule="auto"/>
        <w:rPr>
          <w:rFonts w:ascii="Arial" w:hAnsi="Arial" w:cs="Arial"/>
          <w:b/>
          <w:bCs/>
          <w:sz w:val="22"/>
          <w:szCs w:val="22"/>
        </w:rPr>
      </w:pPr>
      <w:r w:rsidRPr="006A79D5">
        <w:rPr>
          <w:rFonts w:ascii="Arial" w:hAnsi="Arial" w:cs="Arial"/>
          <w:b/>
          <w:bCs/>
          <w:sz w:val="22"/>
          <w:szCs w:val="22"/>
        </w:rPr>
        <w:t>Parent and Guardian Notification</w:t>
      </w:r>
    </w:p>
    <w:p w14:paraId="44F6A1F8" w14:textId="77777777" w:rsidR="006A79D5" w:rsidRPr="006A79D5" w:rsidRDefault="006A79D5" w:rsidP="006A79D5">
      <w:pPr>
        <w:spacing w:before="120" w:after="120" w:line="240" w:lineRule="auto"/>
        <w:rPr>
          <w:rFonts w:ascii="Arial" w:hAnsi="Arial" w:cs="Arial"/>
          <w:sz w:val="22"/>
          <w:szCs w:val="22"/>
        </w:rPr>
      </w:pPr>
      <w:r w:rsidRPr="006A79D5">
        <w:rPr>
          <w:rFonts w:ascii="Arial" w:hAnsi="Arial" w:cs="Arial"/>
          <w:sz w:val="22"/>
          <w:szCs w:val="22"/>
        </w:rPr>
        <w:t>Parents/guardians will be informed of this policy annually and upon enrollment. The policy will be made available on the school’s website and in the student handbook.</w:t>
      </w:r>
    </w:p>
    <w:p w14:paraId="6535BD47" w14:textId="55162E3C" w:rsidR="0093117B" w:rsidRDefault="0093117B" w:rsidP="00D80236">
      <w:pPr>
        <w:spacing w:after="0" w:line="360" w:lineRule="auto"/>
        <w:rPr>
          <w:rFonts w:ascii="Arial" w:hAnsi="Arial" w:cs="Arial"/>
          <w:b/>
          <w:bCs/>
          <w:sz w:val="22"/>
          <w:szCs w:val="22"/>
        </w:rPr>
      </w:pPr>
    </w:p>
    <w:p w14:paraId="4E07F355" w14:textId="0F84657A" w:rsidR="00D80236" w:rsidRPr="00D80236" w:rsidRDefault="00D80236" w:rsidP="00D80236">
      <w:pPr>
        <w:spacing w:after="0" w:line="360" w:lineRule="auto"/>
        <w:rPr>
          <w:rFonts w:ascii="Arial" w:hAnsi="Arial" w:cs="Arial"/>
          <w:b/>
          <w:bCs/>
          <w:sz w:val="22"/>
          <w:szCs w:val="22"/>
        </w:rPr>
      </w:pPr>
      <w:r w:rsidRPr="00D80236">
        <w:rPr>
          <w:rFonts w:ascii="Arial" w:hAnsi="Arial" w:cs="Arial"/>
          <w:b/>
          <w:bCs/>
          <w:sz w:val="22"/>
          <w:szCs w:val="22"/>
        </w:rPr>
        <w:t>Adopted: XXX, 20XX</w:t>
      </w:r>
    </w:p>
    <w:p w14:paraId="43950E6D" w14:textId="77777777" w:rsidR="00D80236" w:rsidRDefault="00D80236" w:rsidP="00D80236">
      <w:pPr>
        <w:spacing w:after="0" w:line="360" w:lineRule="auto"/>
        <w:rPr>
          <w:rFonts w:ascii="Arial" w:hAnsi="Arial" w:cs="Arial"/>
          <w:b/>
          <w:bCs/>
          <w:sz w:val="22"/>
          <w:szCs w:val="22"/>
        </w:rPr>
      </w:pPr>
    </w:p>
    <w:p w14:paraId="220ED2C8" w14:textId="201793FD" w:rsidR="00D80236" w:rsidRPr="00D80236" w:rsidRDefault="00D80236" w:rsidP="00D80236">
      <w:pPr>
        <w:spacing w:after="0" w:line="360" w:lineRule="auto"/>
        <w:rPr>
          <w:rFonts w:ascii="Arial" w:hAnsi="Arial" w:cs="Arial"/>
          <w:sz w:val="22"/>
          <w:szCs w:val="22"/>
        </w:rPr>
      </w:pPr>
      <w:r w:rsidRPr="00D80236">
        <w:rPr>
          <w:rFonts w:ascii="Arial" w:hAnsi="Arial" w:cs="Arial"/>
          <w:b/>
          <w:bCs/>
          <w:sz w:val="22"/>
          <w:szCs w:val="22"/>
        </w:rPr>
        <w:t>LEGAL REFS.:</w:t>
      </w:r>
    </w:p>
    <w:p w14:paraId="3BD6976D" w14:textId="50F903D1" w:rsidR="00DF5000" w:rsidRPr="006B772A" w:rsidRDefault="00584966" w:rsidP="006B772A">
      <w:pPr>
        <w:spacing w:after="0" w:line="360" w:lineRule="auto"/>
        <w:rPr>
          <w:rFonts w:ascii="Arial" w:hAnsi="Arial" w:cs="Arial"/>
          <w:sz w:val="22"/>
          <w:szCs w:val="22"/>
        </w:rPr>
      </w:pPr>
      <w:r w:rsidRPr="00584966">
        <w:rPr>
          <w:rFonts w:ascii="Arial" w:hAnsi="Arial" w:cs="Arial"/>
          <w:sz w:val="22"/>
          <w:szCs w:val="22"/>
        </w:rPr>
        <w:t>C.R.S. § 22-1-149</w:t>
      </w:r>
      <w:r>
        <w:rPr>
          <w:rFonts w:ascii="Arial" w:hAnsi="Arial" w:cs="Arial"/>
          <w:sz w:val="22"/>
          <w:szCs w:val="22"/>
        </w:rPr>
        <w:t xml:space="preserve"> (Electronic devices in school settings – policy required)</w:t>
      </w:r>
    </w:p>
    <w:sectPr w:rsidR="00DF5000" w:rsidRPr="006B772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FF594" w14:textId="77777777" w:rsidR="00AB77D2" w:rsidRDefault="00AB77D2" w:rsidP="006B772A">
      <w:pPr>
        <w:spacing w:after="0" w:line="240" w:lineRule="auto"/>
      </w:pPr>
      <w:r>
        <w:separator/>
      </w:r>
    </w:p>
  </w:endnote>
  <w:endnote w:type="continuationSeparator" w:id="0">
    <w:p w14:paraId="2C8BD4E3" w14:textId="77777777" w:rsidR="00AB77D2" w:rsidRDefault="00AB77D2" w:rsidP="006B7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FFAA" w14:textId="77777777" w:rsidR="006B772A" w:rsidRDefault="006B7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883CA" w14:textId="77777777" w:rsidR="006B772A" w:rsidRDefault="006B7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246C" w14:textId="77777777" w:rsidR="006B772A" w:rsidRDefault="006B7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B585B" w14:textId="77777777" w:rsidR="00AB77D2" w:rsidRDefault="00AB77D2" w:rsidP="006B772A">
      <w:pPr>
        <w:spacing w:after="0" w:line="240" w:lineRule="auto"/>
      </w:pPr>
      <w:r>
        <w:separator/>
      </w:r>
    </w:p>
  </w:footnote>
  <w:footnote w:type="continuationSeparator" w:id="0">
    <w:p w14:paraId="34C0356F" w14:textId="77777777" w:rsidR="00AB77D2" w:rsidRDefault="00AB77D2" w:rsidP="006B7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B4933" w14:textId="77777777" w:rsidR="006B772A" w:rsidRDefault="006B7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504610"/>
      <w:docPartObj>
        <w:docPartGallery w:val="Watermarks"/>
        <w:docPartUnique/>
      </w:docPartObj>
    </w:sdtPr>
    <w:sdtEndPr/>
    <w:sdtContent>
      <w:p w14:paraId="27CCE6F8" w14:textId="07AD4FDE" w:rsidR="006B772A" w:rsidRDefault="00584966">
        <w:pPr>
          <w:pStyle w:val="Header"/>
        </w:pPr>
        <w:r>
          <w:rPr>
            <w:noProof/>
          </w:rPr>
          <w:pict w14:anchorId="1D890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383E" w14:textId="77777777" w:rsidR="006B772A" w:rsidRDefault="006B7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634"/>
    <w:multiLevelType w:val="multilevel"/>
    <w:tmpl w:val="0D166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4306A"/>
    <w:multiLevelType w:val="multilevel"/>
    <w:tmpl w:val="1FB6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654F3"/>
    <w:multiLevelType w:val="multilevel"/>
    <w:tmpl w:val="4742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E6FB6"/>
    <w:multiLevelType w:val="multilevel"/>
    <w:tmpl w:val="F57C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12B65"/>
    <w:multiLevelType w:val="multilevel"/>
    <w:tmpl w:val="E2F6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27596"/>
    <w:multiLevelType w:val="multilevel"/>
    <w:tmpl w:val="7706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A7338"/>
    <w:multiLevelType w:val="multilevel"/>
    <w:tmpl w:val="08482E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85D18"/>
    <w:multiLevelType w:val="multilevel"/>
    <w:tmpl w:val="3D16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A316D"/>
    <w:multiLevelType w:val="hybridMultilevel"/>
    <w:tmpl w:val="B564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B7B56"/>
    <w:multiLevelType w:val="multilevel"/>
    <w:tmpl w:val="F012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23F59"/>
    <w:multiLevelType w:val="hybridMultilevel"/>
    <w:tmpl w:val="F646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1799C"/>
    <w:multiLevelType w:val="multilevel"/>
    <w:tmpl w:val="34DC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B40B4"/>
    <w:multiLevelType w:val="multilevel"/>
    <w:tmpl w:val="0CCC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C47B0"/>
    <w:multiLevelType w:val="multilevel"/>
    <w:tmpl w:val="BD027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B6402"/>
    <w:multiLevelType w:val="hybridMultilevel"/>
    <w:tmpl w:val="B778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C11D4"/>
    <w:multiLevelType w:val="hybridMultilevel"/>
    <w:tmpl w:val="496E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B58ED"/>
    <w:multiLevelType w:val="multilevel"/>
    <w:tmpl w:val="7622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8F5686"/>
    <w:multiLevelType w:val="multilevel"/>
    <w:tmpl w:val="47F051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7F2932"/>
    <w:multiLevelType w:val="multilevel"/>
    <w:tmpl w:val="556A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7C4123"/>
    <w:multiLevelType w:val="hybridMultilevel"/>
    <w:tmpl w:val="1086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C606A"/>
    <w:multiLevelType w:val="hybridMultilevel"/>
    <w:tmpl w:val="2E86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A627E"/>
    <w:multiLevelType w:val="hybridMultilevel"/>
    <w:tmpl w:val="DE9A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5634B1"/>
    <w:multiLevelType w:val="multilevel"/>
    <w:tmpl w:val="2CC6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778216">
    <w:abstractNumId w:val="22"/>
  </w:num>
  <w:num w:numId="2" w16cid:durableId="1386493644">
    <w:abstractNumId w:val="17"/>
  </w:num>
  <w:num w:numId="3" w16cid:durableId="109785792">
    <w:abstractNumId w:val="16"/>
  </w:num>
  <w:num w:numId="4" w16cid:durableId="544608256">
    <w:abstractNumId w:val="9"/>
  </w:num>
  <w:num w:numId="5" w16cid:durableId="249891191">
    <w:abstractNumId w:val="14"/>
  </w:num>
  <w:num w:numId="6" w16cid:durableId="931552246">
    <w:abstractNumId w:val="10"/>
  </w:num>
  <w:num w:numId="7" w16cid:durableId="1024938915">
    <w:abstractNumId w:val="15"/>
  </w:num>
  <w:num w:numId="8" w16cid:durableId="1947881937">
    <w:abstractNumId w:val="21"/>
  </w:num>
  <w:num w:numId="9" w16cid:durableId="1788548540">
    <w:abstractNumId w:val="20"/>
  </w:num>
  <w:num w:numId="10" w16cid:durableId="1122263444">
    <w:abstractNumId w:val="8"/>
  </w:num>
  <w:num w:numId="11" w16cid:durableId="520776416">
    <w:abstractNumId w:val="19"/>
  </w:num>
  <w:num w:numId="12" w16cid:durableId="700477312">
    <w:abstractNumId w:val="13"/>
  </w:num>
  <w:num w:numId="13" w16cid:durableId="2106994714">
    <w:abstractNumId w:val="7"/>
  </w:num>
  <w:num w:numId="14" w16cid:durableId="480462782">
    <w:abstractNumId w:val="0"/>
  </w:num>
  <w:num w:numId="15" w16cid:durableId="132137121">
    <w:abstractNumId w:val="2"/>
  </w:num>
  <w:num w:numId="16" w16cid:durableId="2082676223">
    <w:abstractNumId w:val="5"/>
  </w:num>
  <w:num w:numId="17" w16cid:durableId="1791045212">
    <w:abstractNumId w:val="1"/>
  </w:num>
  <w:num w:numId="18" w16cid:durableId="685711273">
    <w:abstractNumId w:val="11"/>
  </w:num>
  <w:num w:numId="19" w16cid:durableId="2010211994">
    <w:abstractNumId w:val="12"/>
  </w:num>
  <w:num w:numId="20" w16cid:durableId="1260524892">
    <w:abstractNumId w:val="4"/>
  </w:num>
  <w:num w:numId="21" w16cid:durableId="1935243099">
    <w:abstractNumId w:val="6"/>
  </w:num>
  <w:num w:numId="22" w16cid:durableId="1238900888">
    <w:abstractNumId w:val="18"/>
  </w:num>
  <w:num w:numId="23" w16cid:durableId="222066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2A"/>
    <w:rsid w:val="00062991"/>
    <w:rsid w:val="000B09C3"/>
    <w:rsid w:val="00195940"/>
    <w:rsid w:val="001F5FA6"/>
    <w:rsid w:val="00243873"/>
    <w:rsid w:val="00374D97"/>
    <w:rsid w:val="00385D1A"/>
    <w:rsid w:val="00422C2E"/>
    <w:rsid w:val="004C4268"/>
    <w:rsid w:val="00584966"/>
    <w:rsid w:val="0064449C"/>
    <w:rsid w:val="006A79D5"/>
    <w:rsid w:val="006A7F8D"/>
    <w:rsid w:val="006B772A"/>
    <w:rsid w:val="006E340E"/>
    <w:rsid w:val="00853F67"/>
    <w:rsid w:val="0093117B"/>
    <w:rsid w:val="00A9513A"/>
    <w:rsid w:val="00AB77D2"/>
    <w:rsid w:val="00B10155"/>
    <w:rsid w:val="00C015CD"/>
    <w:rsid w:val="00C0510A"/>
    <w:rsid w:val="00D80236"/>
    <w:rsid w:val="00DF5000"/>
    <w:rsid w:val="00E2455B"/>
    <w:rsid w:val="00E50089"/>
    <w:rsid w:val="00EA7957"/>
    <w:rsid w:val="00EF41FF"/>
    <w:rsid w:val="00FD509A"/>
    <w:rsid w:val="00FE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EA612"/>
  <w15:chartTrackingRefBased/>
  <w15:docId w15:val="{A01E84E9-4C5F-4D63-84B6-418CF1D4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72A"/>
  </w:style>
  <w:style w:type="paragraph" w:styleId="Heading1">
    <w:name w:val="heading 1"/>
    <w:basedOn w:val="Normal"/>
    <w:next w:val="Normal"/>
    <w:link w:val="Heading1Char"/>
    <w:uiPriority w:val="9"/>
    <w:qFormat/>
    <w:rsid w:val="006B7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7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7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7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7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7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7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7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7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72A"/>
    <w:rPr>
      <w:rFonts w:eastAsiaTheme="majorEastAsia" w:cstheme="majorBidi"/>
      <w:color w:val="272727" w:themeColor="text1" w:themeTint="D8"/>
    </w:rPr>
  </w:style>
  <w:style w:type="paragraph" w:styleId="Title">
    <w:name w:val="Title"/>
    <w:basedOn w:val="Normal"/>
    <w:next w:val="Normal"/>
    <w:link w:val="TitleChar"/>
    <w:uiPriority w:val="10"/>
    <w:qFormat/>
    <w:rsid w:val="006B7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72A"/>
    <w:pPr>
      <w:spacing w:before="160"/>
      <w:jc w:val="center"/>
    </w:pPr>
    <w:rPr>
      <w:i/>
      <w:iCs/>
      <w:color w:val="404040" w:themeColor="text1" w:themeTint="BF"/>
    </w:rPr>
  </w:style>
  <w:style w:type="character" w:customStyle="1" w:styleId="QuoteChar">
    <w:name w:val="Quote Char"/>
    <w:basedOn w:val="DefaultParagraphFont"/>
    <w:link w:val="Quote"/>
    <w:uiPriority w:val="29"/>
    <w:rsid w:val="006B772A"/>
    <w:rPr>
      <w:i/>
      <w:iCs/>
      <w:color w:val="404040" w:themeColor="text1" w:themeTint="BF"/>
    </w:rPr>
  </w:style>
  <w:style w:type="paragraph" w:styleId="ListParagraph">
    <w:name w:val="List Paragraph"/>
    <w:basedOn w:val="Normal"/>
    <w:uiPriority w:val="34"/>
    <w:qFormat/>
    <w:rsid w:val="006B772A"/>
    <w:pPr>
      <w:ind w:left="720"/>
      <w:contextualSpacing/>
    </w:pPr>
  </w:style>
  <w:style w:type="character" w:styleId="IntenseEmphasis">
    <w:name w:val="Intense Emphasis"/>
    <w:basedOn w:val="DefaultParagraphFont"/>
    <w:uiPriority w:val="21"/>
    <w:qFormat/>
    <w:rsid w:val="006B772A"/>
    <w:rPr>
      <w:i/>
      <w:iCs/>
      <w:color w:val="0F4761" w:themeColor="accent1" w:themeShade="BF"/>
    </w:rPr>
  </w:style>
  <w:style w:type="paragraph" w:styleId="IntenseQuote">
    <w:name w:val="Intense Quote"/>
    <w:basedOn w:val="Normal"/>
    <w:next w:val="Normal"/>
    <w:link w:val="IntenseQuoteChar"/>
    <w:uiPriority w:val="30"/>
    <w:qFormat/>
    <w:rsid w:val="006B7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72A"/>
    <w:rPr>
      <w:i/>
      <w:iCs/>
      <w:color w:val="0F4761" w:themeColor="accent1" w:themeShade="BF"/>
    </w:rPr>
  </w:style>
  <w:style w:type="character" w:styleId="IntenseReference">
    <w:name w:val="Intense Reference"/>
    <w:basedOn w:val="DefaultParagraphFont"/>
    <w:uiPriority w:val="32"/>
    <w:qFormat/>
    <w:rsid w:val="006B772A"/>
    <w:rPr>
      <w:b/>
      <w:bCs/>
      <w:smallCaps/>
      <w:color w:val="0F4761" w:themeColor="accent1" w:themeShade="BF"/>
      <w:spacing w:val="5"/>
    </w:rPr>
  </w:style>
  <w:style w:type="paragraph" w:styleId="Header">
    <w:name w:val="header"/>
    <w:basedOn w:val="Normal"/>
    <w:link w:val="HeaderChar"/>
    <w:uiPriority w:val="99"/>
    <w:unhideWhenUsed/>
    <w:rsid w:val="006B7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72A"/>
  </w:style>
  <w:style w:type="paragraph" w:styleId="Footer">
    <w:name w:val="footer"/>
    <w:basedOn w:val="Normal"/>
    <w:link w:val="FooterChar"/>
    <w:uiPriority w:val="99"/>
    <w:unhideWhenUsed/>
    <w:rsid w:val="006B7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72A"/>
  </w:style>
  <w:style w:type="character" w:styleId="Hyperlink">
    <w:name w:val="Hyperlink"/>
    <w:basedOn w:val="DefaultParagraphFont"/>
    <w:uiPriority w:val="99"/>
    <w:unhideWhenUsed/>
    <w:rsid w:val="00243873"/>
    <w:rPr>
      <w:color w:val="467886" w:themeColor="hyperlink"/>
      <w:u w:val="single"/>
    </w:rPr>
  </w:style>
  <w:style w:type="character" w:styleId="UnresolvedMention">
    <w:name w:val="Unresolved Mention"/>
    <w:basedOn w:val="DefaultParagraphFont"/>
    <w:uiPriority w:val="99"/>
    <w:semiHidden/>
    <w:unhideWhenUsed/>
    <w:rsid w:val="00243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61820">
      <w:bodyDiv w:val="1"/>
      <w:marLeft w:val="0"/>
      <w:marRight w:val="0"/>
      <w:marTop w:val="0"/>
      <w:marBottom w:val="0"/>
      <w:divBdr>
        <w:top w:val="none" w:sz="0" w:space="0" w:color="auto"/>
        <w:left w:val="none" w:sz="0" w:space="0" w:color="auto"/>
        <w:bottom w:val="none" w:sz="0" w:space="0" w:color="auto"/>
        <w:right w:val="none" w:sz="0" w:space="0" w:color="auto"/>
      </w:divBdr>
    </w:div>
    <w:div w:id="828520746">
      <w:bodyDiv w:val="1"/>
      <w:marLeft w:val="0"/>
      <w:marRight w:val="0"/>
      <w:marTop w:val="0"/>
      <w:marBottom w:val="0"/>
      <w:divBdr>
        <w:top w:val="none" w:sz="0" w:space="0" w:color="auto"/>
        <w:left w:val="none" w:sz="0" w:space="0" w:color="auto"/>
        <w:bottom w:val="none" w:sz="0" w:space="0" w:color="auto"/>
        <w:right w:val="none" w:sz="0" w:space="0" w:color="auto"/>
      </w:divBdr>
    </w:div>
    <w:div w:id="1059205365">
      <w:bodyDiv w:val="1"/>
      <w:marLeft w:val="0"/>
      <w:marRight w:val="0"/>
      <w:marTop w:val="0"/>
      <w:marBottom w:val="0"/>
      <w:divBdr>
        <w:top w:val="none" w:sz="0" w:space="0" w:color="auto"/>
        <w:left w:val="none" w:sz="0" w:space="0" w:color="auto"/>
        <w:bottom w:val="none" w:sz="0" w:space="0" w:color="auto"/>
        <w:right w:val="none" w:sz="0" w:space="0" w:color="auto"/>
      </w:divBdr>
    </w:div>
    <w:div w:id="1401248957">
      <w:bodyDiv w:val="1"/>
      <w:marLeft w:val="0"/>
      <w:marRight w:val="0"/>
      <w:marTop w:val="0"/>
      <w:marBottom w:val="0"/>
      <w:divBdr>
        <w:top w:val="none" w:sz="0" w:space="0" w:color="auto"/>
        <w:left w:val="none" w:sz="0" w:space="0" w:color="auto"/>
        <w:bottom w:val="none" w:sz="0" w:space="0" w:color="auto"/>
        <w:right w:val="none" w:sz="0" w:space="0" w:color="auto"/>
      </w:divBdr>
    </w:div>
    <w:div w:id="1534074924">
      <w:bodyDiv w:val="1"/>
      <w:marLeft w:val="0"/>
      <w:marRight w:val="0"/>
      <w:marTop w:val="0"/>
      <w:marBottom w:val="0"/>
      <w:divBdr>
        <w:top w:val="none" w:sz="0" w:space="0" w:color="auto"/>
        <w:left w:val="none" w:sz="0" w:space="0" w:color="auto"/>
        <w:bottom w:val="none" w:sz="0" w:space="0" w:color="auto"/>
        <w:right w:val="none" w:sz="0" w:space="0" w:color="auto"/>
      </w:divBdr>
    </w:div>
    <w:div w:id="1621522600">
      <w:bodyDiv w:val="1"/>
      <w:marLeft w:val="0"/>
      <w:marRight w:val="0"/>
      <w:marTop w:val="0"/>
      <w:marBottom w:val="0"/>
      <w:divBdr>
        <w:top w:val="none" w:sz="0" w:space="0" w:color="auto"/>
        <w:left w:val="none" w:sz="0" w:space="0" w:color="auto"/>
        <w:bottom w:val="none" w:sz="0" w:space="0" w:color="auto"/>
        <w:right w:val="none" w:sz="0" w:space="0" w:color="auto"/>
      </w:divBdr>
    </w:div>
    <w:div w:id="2019038299">
      <w:bodyDiv w:val="1"/>
      <w:marLeft w:val="0"/>
      <w:marRight w:val="0"/>
      <w:marTop w:val="0"/>
      <w:marBottom w:val="0"/>
      <w:divBdr>
        <w:top w:val="none" w:sz="0" w:space="0" w:color="auto"/>
        <w:left w:val="none" w:sz="0" w:space="0" w:color="auto"/>
        <w:bottom w:val="none" w:sz="0" w:space="0" w:color="auto"/>
        <w:right w:val="none" w:sz="0" w:space="0" w:color="auto"/>
      </w:divBdr>
    </w:div>
    <w:div w:id="20451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colorado.gov/bills/hb25-113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eg.colorado.gov/bills/hb25-113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dc:description/>
  <cp:lastModifiedBy>Aragon, Stephanie</cp:lastModifiedBy>
  <cp:revision>6</cp:revision>
  <dcterms:created xsi:type="dcterms:W3CDTF">2025-07-02T19:04:00Z</dcterms:created>
  <dcterms:modified xsi:type="dcterms:W3CDTF">2025-07-02T19:08:00Z</dcterms:modified>
</cp:coreProperties>
</file>