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B7DC" w14:textId="63F3A44A" w:rsidR="000647A1" w:rsidRPr="00A75CE8" w:rsidRDefault="00D145DF" w:rsidP="000647A1">
      <w:pPr>
        <w:pStyle w:val="Title"/>
        <w:rPr>
          <w:sz w:val="40"/>
          <w:szCs w:val="52"/>
        </w:rPr>
      </w:pPr>
      <w:r>
        <w:rPr>
          <w:sz w:val="40"/>
          <w:szCs w:val="52"/>
        </w:rPr>
        <w:t xml:space="preserve">Access State Pricing </w:t>
      </w:r>
    </w:p>
    <w:p w14:paraId="746866FC" w14:textId="2056AE28" w:rsidR="000647A1" w:rsidRDefault="00D145DF" w:rsidP="00D145DF">
      <w:pPr>
        <w:jc w:val="center"/>
      </w:pPr>
      <w:r w:rsidRPr="00D145DF">
        <w:rPr>
          <w:noProof/>
        </w:rPr>
        <w:drawing>
          <wp:inline distT="0" distB="0" distL="0" distR="0" wp14:anchorId="6F8F0C5B" wp14:editId="0F5C759E">
            <wp:extent cx="2019300" cy="1972340"/>
            <wp:effectExtent l="0" t="0" r="0" b="8890"/>
            <wp:docPr id="18776706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706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5579" cy="197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3B952" w14:textId="3CD4E2F5" w:rsidR="000647A1" w:rsidRPr="00A75CE8" w:rsidRDefault="00D145DF" w:rsidP="0037488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Introduction </w:t>
      </w:r>
    </w:p>
    <w:p w14:paraId="1BF8F7A5" w14:textId="27BA32EC" w:rsidR="00D145DF" w:rsidRDefault="00D145DF" w:rsidP="0037488E">
      <w:pPr>
        <w:pStyle w:val="Heading2"/>
        <w:rPr>
          <w:rFonts w:eastAsiaTheme="minorHAnsi" w:cstheme="minorBidi"/>
          <w:b w:val="0"/>
          <w:bCs/>
          <w:color w:val="auto"/>
          <w:sz w:val="22"/>
          <w:szCs w:val="22"/>
        </w:rPr>
      </w:pPr>
      <w:r>
        <w:rPr>
          <w:rFonts w:eastAsiaTheme="minorHAnsi" w:cstheme="minorBidi"/>
          <w:b w:val="0"/>
          <w:color w:val="auto"/>
          <w:sz w:val="22"/>
          <w:szCs w:val="22"/>
        </w:rPr>
        <w:t>A</w:t>
      </w:r>
      <w:r w:rsidRPr="00D145DF">
        <w:rPr>
          <w:rFonts w:eastAsiaTheme="minorHAnsi" w:cstheme="minorBidi"/>
          <w:b w:val="0"/>
          <w:color w:val="auto"/>
          <w:sz w:val="22"/>
          <w:szCs w:val="22"/>
        </w:rPr>
        <w:t xml:space="preserve">ll CSI schools can now access the state pricing agreement for Western Paper (a supply company specializing in food service and janitorial items). Schools </w:t>
      </w:r>
      <w:proofErr w:type="gramStart"/>
      <w:r w:rsidRPr="00D145DF">
        <w:rPr>
          <w:rFonts w:eastAsiaTheme="minorHAnsi" w:cstheme="minorBidi"/>
          <w:b w:val="0"/>
          <w:color w:val="auto"/>
          <w:sz w:val="22"/>
          <w:szCs w:val="22"/>
        </w:rPr>
        <w:t>are able to</w:t>
      </w:r>
      <w:proofErr w:type="gramEnd"/>
      <w:r w:rsidRPr="00D145DF">
        <w:rPr>
          <w:rFonts w:eastAsiaTheme="minorHAnsi" w:cstheme="minorBidi"/>
          <w:b w:val="0"/>
          <w:color w:val="auto"/>
          <w:sz w:val="22"/>
          <w:szCs w:val="22"/>
        </w:rPr>
        <w:t xml:space="preserve"> access this pricing, get regular deliveries, and go directly to Western Paper. Schools can also use the Advanced Technology market basket for ware-washing needs. This opportunity may provide your school with cost savings. </w:t>
      </w:r>
      <w:r w:rsidRPr="00D145DF">
        <w:rPr>
          <w:rFonts w:eastAsiaTheme="minorHAnsi" w:cstheme="minorBidi"/>
          <w:b w:val="0"/>
          <w:bCs/>
          <w:color w:val="auto"/>
          <w:sz w:val="22"/>
          <w:szCs w:val="22"/>
        </w:rPr>
        <w:t xml:space="preserve">The pricing is about half of what it would typically be on the general market. </w:t>
      </w:r>
    </w:p>
    <w:p w14:paraId="132E68C1" w14:textId="77777777" w:rsidR="00D145DF" w:rsidRDefault="00D145DF" w:rsidP="0037488E">
      <w:pPr>
        <w:pStyle w:val="Heading2"/>
        <w:rPr>
          <w:rFonts w:eastAsiaTheme="minorHAnsi" w:cstheme="minorBidi"/>
          <w:b w:val="0"/>
          <w:bCs/>
          <w:color w:val="auto"/>
          <w:sz w:val="22"/>
          <w:szCs w:val="22"/>
        </w:rPr>
      </w:pPr>
    </w:p>
    <w:p w14:paraId="71870423" w14:textId="42151F5F" w:rsidR="000647A1" w:rsidRPr="00A75CE8" w:rsidRDefault="00D145DF" w:rsidP="0037488E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How It Works</w:t>
      </w:r>
    </w:p>
    <w:p w14:paraId="244864B0" w14:textId="4FDA6E4C" w:rsidR="00D145DF" w:rsidRDefault="00D145DF" w:rsidP="0037488E">
      <w:pPr>
        <w:pStyle w:val="Heading3"/>
        <w:rPr>
          <w:rFonts w:eastAsiaTheme="minorHAnsi" w:cstheme="minorBidi"/>
          <w:b w:val="0"/>
          <w:i w:val="0"/>
          <w:color w:val="auto"/>
          <w:sz w:val="22"/>
          <w:szCs w:val="22"/>
        </w:rPr>
      </w:pPr>
      <w:r>
        <w:rPr>
          <w:rFonts w:eastAsiaTheme="minorHAnsi" w:cstheme="minorBidi"/>
          <w:b w:val="0"/>
          <w:i w:val="0"/>
          <w:color w:val="auto"/>
          <w:sz w:val="22"/>
          <w:szCs w:val="22"/>
        </w:rPr>
        <w:t xml:space="preserve">Credit Application: </w:t>
      </w:r>
      <w:r w:rsidRPr="00D145DF">
        <w:rPr>
          <w:rFonts w:eastAsiaTheme="minorHAnsi" w:cstheme="minorBidi"/>
          <w:b w:val="0"/>
          <w:i w:val="0"/>
          <w:color w:val="auto"/>
          <w:sz w:val="22"/>
          <w:szCs w:val="22"/>
        </w:rPr>
        <w:t>Fill out the credit application by contacting either of the vendors below. Schools can begin the set-up process now and through the end of the school year, and the service will begin July 202</w:t>
      </w:r>
      <w:r w:rsidR="002319E4">
        <w:rPr>
          <w:rFonts w:eastAsiaTheme="minorHAnsi" w:cstheme="minorBidi"/>
          <w:b w:val="0"/>
          <w:i w:val="0"/>
          <w:color w:val="auto"/>
          <w:sz w:val="22"/>
          <w:szCs w:val="22"/>
        </w:rPr>
        <w:t>5</w:t>
      </w:r>
      <w:r w:rsidRPr="00D145DF">
        <w:rPr>
          <w:rFonts w:eastAsiaTheme="minorHAnsi" w:cstheme="minorBidi"/>
          <w:b w:val="0"/>
          <w:i w:val="0"/>
          <w:color w:val="auto"/>
          <w:sz w:val="22"/>
          <w:szCs w:val="22"/>
        </w:rPr>
        <w:t>.</w:t>
      </w:r>
    </w:p>
    <w:p w14:paraId="7608EF5A" w14:textId="77777777" w:rsidR="00D145DF" w:rsidRDefault="00D145DF" w:rsidP="00D145DF"/>
    <w:p w14:paraId="4B3706A7" w14:textId="5FBDCCAF" w:rsidR="00D145DF" w:rsidRDefault="00D145DF" w:rsidP="00D145DF">
      <w:r>
        <w:t xml:space="preserve">Their Offerings &amp; Bids: </w:t>
      </w:r>
    </w:p>
    <w:p w14:paraId="26BD137F" w14:textId="03FBED02" w:rsidR="00D145DF" w:rsidRPr="00D145DF" w:rsidRDefault="00D145DF" w:rsidP="00D145DF">
      <w:hyperlink r:id="rId9" w:tgtFrame="_blank" w:history="1">
        <w:r w:rsidRPr="00D145DF">
          <w:rPr>
            <w:rStyle w:val="Hyperlink"/>
          </w:rPr>
          <w:t>Western Paper (click to view bid)</w:t>
        </w:r>
      </w:hyperlink>
    </w:p>
    <w:p w14:paraId="750C9D13" w14:textId="026091FD" w:rsidR="00D145DF" w:rsidRPr="00D145DF" w:rsidRDefault="00D145DF" w:rsidP="00D145DF">
      <w:hyperlink r:id="rId10" w:tgtFrame="_blank" w:history="1">
        <w:r w:rsidRPr="00D145DF">
          <w:rPr>
            <w:rStyle w:val="Hyperlink"/>
          </w:rPr>
          <w:t>Advanced Technology (click to view bid)</w:t>
        </w:r>
      </w:hyperlink>
    </w:p>
    <w:p w14:paraId="54B90668" w14:textId="515CBB1D" w:rsidR="00D145DF" w:rsidRDefault="00D145DF" w:rsidP="0037488E">
      <w:pPr>
        <w:pStyle w:val="Heading3"/>
        <w:rPr>
          <w:rFonts w:eastAsiaTheme="minorHAnsi" w:cstheme="minorBidi"/>
          <w:b w:val="0"/>
          <w:i w:val="0"/>
          <w:color w:val="auto"/>
          <w:sz w:val="22"/>
          <w:szCs w:val="22"/>
        </w:rPr>
      </w:pPr>
    </w:p>
    <w:p w14:paraId="6F90DA6E" w14:textId="4E4CD53E" w:rsidR="000647A1" w:rsidRPr="00A75CE8" w:rsidRDefault="00D145DF" w:rsidP="0037488E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Contact Information </w:t>
      </w:r>
    </w:p>
    <w:p w14:paraId="03DE7E98" w14:textId="0F636BA2" w:rsidR="000647A1" w:rsidRDefault="00D145DF" w:rsidP="00D145DF">
      <w:pPr>
        <w:pStyle w:val="ListParagraph"/>
        <w:numPr>
          <w:ilvl w:val="0"/>
          <w:numId w:val="2"/>
        </w:numPr>
      </w:pPr>
      <w:r>
        <w:t xml:space="preserve">Western Paper: Ben Summers (303) 371-6000 x6232 (direct) </w:t>
      </w:r>
      <w:hyperlink r:id="rId11" w:history="1">
        <w:r w:rsidRPr="00042F29">
          <w:rPr>
            <w:rStyle w:val="Hyperlink"/>
          </w:rPr>
          <w:t>Ben.Summers@imperialdade.com</w:t>
        </w:r>
      </w:hyperlink>
      <w:r>
        <w:t xml:space="preserve"> </w:t>
      </w:r>
    </w:p>
    <w:p w14:paraId="0BA1ACFC" w14:textId="2CDCCE93" w:rsidR="00D145DF" w:rsidRDefault="00D145DF" w:rsidP="00D145DF">
      <w:pPr>
        <w:pStyle w:val="ListParagraph"/>
        <w:numPr>
          <w:ilvl w:val="0"/>
          <w:numId w:val="2"/>
        </w:numPr>
      </w:pPr>
      <w:r>
        <w:t xml:space="preserve">Advanced Technology: Gary </w:t>
      </w:r>
      <w:proofErr w:type="spellStart"/>
      <w:r>
        <w:t>Machette</w:t>
      </w:r>
      <w:proofErr w:type="spellEnd"/>
      <w:r>
        <w:t xml:space="preserve"> (303) 399-1001 </w:t>
      </w:r>
      <w:hyperlink r:id="rId12" w:history="1">
        <w:r w:rsidRPr="00042F29">
          <w:rPr>
            <w:rStyle w:val="Hyperlink"/>
          </w:rPr>
          <w:t>Scs4650@aol.com</w:t>
        </w:r>
      </w:hyperlink>
      <w:r>
        <w:t xml:space="preserve"> </w:t>
      </w:r>
    </w:p>
    <w:p w14:paraId="09AB3D54" w14:textId="57F35690" w:rsidR="000647A1" w:rsidRPr="000647A1" w:rsidRDefault="00D145DF" w:rsidP="00D145DF">
      <w:pPr>
        <w:pStyle w:val="ListParagraph"/>
      </w:pPr>
      <w:r w:rsidRPr="00D145DF">
        <w:rPr>
          <w:noProof/>
        </w:rPr>
        <w:drawing>
          <wp:anchor distT="0" distB="0" distL="114300" distR="114300" simplePos="0" relativeHeight="251660288" behindDoc="0" locked="0" layoutInCell="1" allowOverlap="1" wp14:anchorId="2D4CC448" wp14:editId="6EE51DAE">
            <wp:simplePos x="0" y="0"/>
            <wp:positionH relativeFrom="column">
              <wp:posOffset>4343400</wp:posOffset>
            </wp:positionH>
            <wp:positionV relativeFrom="paragraph">
              <wp:posOffset>170815</wp:posOffset>
            </wp:positionV>
            <wp:extent cx="800100" cy="978540"/>
            <wp:effectExtent l="0" t="0" r="0" b="0"/>
            <wp:wrapSquare wrapText="bothSides"/>
            <wp:docPr id="123561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1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7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5DF">
        <w:rPr>
          <w:noProof/>
        </w:rPr>
        <w:drawing>
          <wp:anchor distT="0" distB="0" distL="114300" distR="114300" simplePos="0" relativeHeight="251658240" behindDoc="0" locked="0" layoutInCell="1" allowOverlap="1" wp14:anchorId="73FE89D6" wp14:editId="6BCB8B2B">
            <wp:simplePos x="0" y="0"/>
            <wp:positionH relativeFrom="margin">
              <wp:posOffset>2228850</wp:posOffset>
            </wp:positionH>
            <wp:positionV relativeFrom="paragraph">
              <wp:posOffset>76200</wp:posOffset>
            </wp:positionV>
            <wp:extent cx="1219200" cy="1197610"/>
            <wp:effectExtent l="0" t="0" r="0" b="2540"/>
            <wp:wrapSquare wrapText="bothSides"/>
            <wp:docPr id="93365098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65098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5DF">
        <w:rPr>
          <w:noProof/>
        </w:rPr>
        <w:drawing>
          <wp:anchor distT="0" distB="0" distL="114300" distR="114300" simplePos="0" relativeHeight="251659264" behindDoc="0" locked="0" layoutInCell="1" allowOverlap="1" wp14:anchorId="4FDE80B3" wp14:editId="7CBA87BB">
            <wp:simplePos x="0" y="0"/>
            <wp:positionH relativeFrom="column">
              <wp:posOffset>485775</wp:posOffset>
            </wp:positionH>
            <wp:positionV relativeFrom="paragraph">
              <wp:posOffset>120650</wp:posOffset>
            </wp:positionV>
            <wp:extent cx="981075" cy="1031875"/>
            <wp:effectExtent l="0" t="0" r="9525" b="0"/>
            <wp:wrapSquare wrapText="bothSides"/>
            <wp:docPr id="161621223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1223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7A1" w:rsidRPr="000647A1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4285" w14:textId="77777777" w:rsidR="00134690" w:rsidRDefault="00134690" w:rsidP="009E3202">
      <w:pPr>
        <w:spacing w:after="0" w:line="240" w:lineRule="auto"/>
      </w:pPr>
      <w:r>
        <w:separator/>
      </w:r>
    </w:p>
  </w:endnote>
  <w:endnote w:type="continuationSeparator" w:id="0">
    <w:p w14:paraId="65335CC4" w14:textId="77777777" w:rsidR="00134690" w:rsidRDefault="00134690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B25C" w14:textId="36156F38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2319E4">
      <w:rPr>
        <w:i/>
        <w:iCs/>
        <w:sz w:val="20"/>
        <w:szCs w:val="20"/>
      </w:rPr>
      <w:t>May 2025</w:t>
    </w:r>
  </w:p>
  <w:p w14:paraId="6A7F4F4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AC787" w14:textId="77777777" w:rsidR="00134690" w:rsidRDefault="00134690" w:rsidP="009E3202">
      <w:pPr>
        <w:spacing w:after="0" w:line="240" w:lineRule="auto"/>
      </w:pPr>
      <w:r>
        <w:separator/>
      </w:r>
    </w:p>
  </w:footnote>
  <w:footnote w:type="continuationSeparator" w:id="0">
    <w:p w14:paraId="48B68DFD" w14:textId="77777777" w:rsidR="00134690" w:rsidRDefault="00134690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2492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0A4B8B63" wp14:editId="0F2F0E5D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CEB7C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C7677"/>
    <w:multiLevelType w:val="hybridMultilevel"/>
    <w:tmpl w:val="0BF4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761EA"/>
    <w:multiLevelType w:val="hybridMultilevel"/>
    <w:tmpl w:val="2C54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674681">
    <w:abstractNumId w:val="1"/>
  </w:num>
  <w:num w:numId="2" w16cid:durableId="19693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DF"/>
    <w:rsid w:val="00030FE9"/>
    <w:rsid w:val="000647A1"/>
    <w:rsid w:val="00134690"/>
    <w:rsid w:val="00190F7B"/>
    <w:rsid w:val="001E71D3"/>
    <w:rsid w:val="002319E4"/>
    <w:rsid w:val="00252383"/>
    <w:rsid w:val="002E3E92"/>
    <w:rsid w:val="00332E50"/>
    <w:rsid w:val="0037488E"/>
    <w:rsid w:val="003A0A24"/>
    <w:rsid w:val="00551031"/>
    <w:rsid w:val="00580DA8"/>
    <w:rsid w:val="00592ABC"/>
    <w:rsid w:val="006828C9"/>
    <w:rsid w:val="008F6B3D"/>
    <w:rsid w:val="009465A2"/>
    <w:rsid w:val="00976C1F"/>
    <w:rsid w:val="009E3202"/>
    <w:rsid w:val="009F4907"/>
    <w:rsid w:val="00A259E9"/>
    <w:rsid w:val="00A75CE8"/>
    <w:rsid w:val="00B052A9"/>
    <w:rsid w:val="00B35A17"/>
    <w:rsid w:val="00B52F15"/>
    <w:rsid w:val="00C013DC"/>
    <w:rsid w:val="00D145DF"/>
    <w:rsid w:val="00D52D2E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747F6"/>
  <w15:chartTrackingRefBased/>
  <w15:docId w15:val="{811A5BAA-C79F-4ADC-990C-75637F11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D14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5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s4650@ao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.Summers@imperialdad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bidscolorado.com/co/portal.nsf/xpPriceAgreementRead.xsp?databaseName=CN=GSSBIDS3/O=CO_STATE!!co%5CPriceAwd.nsf&amp;documentId=D47873906FA2CFB28725851B0055E2AE&amp;action=openDocume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stern-paper.com/state-of-colorado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caise_m\Downloads\Simple%20Word%20Template%20-%20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Necaise, Maggie</dc:creator>
  <cp:keywords/>
  <dc:description/>
  <cp:lastModifiedBy>Oberg, Amanda</cp:lastModifiedBy>
  <cp:revision>2</cp:revision>
  <dcterms:created xsi:type="dcterms:W3CDTF">2025-05-12T20:25:00Z</dcterms:created>
  <dcterms:modified xsi:type="dcterms:W3CDTF">2025-05-12T20:25:00Z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8d83a82f-c73f-499c-99f0-d9a6d02c8197</vt:lpwstr>
  </property>
</Properties>
</file>