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6580" w14:textId="77777777" w:rsidR="00964884" w:rsidRDefault="00964884" w:rsidP="00964884"/>
    <w:p w14:paraId="569E5C62" w14:textId="0297E8AA" w:rsidR="000550F7" w:rsidRPr="00964884" w:rsidRDefault="00926A4B" w:rsidP="00964884">
      <w:pPr>
        <w:pStyle w:val="Title"/>
      </w:pPr>
      <w:r w:rsidRPr="00964884">
        <w:t>Virtual Board Meetings</w:t>
      </w:r>
      <w:r w:rsidR="000550F7" w:rsidRPr="00964884">
        <w:t xml:space="preserve"> Checklist</w:t>
      </w:r>
    </w:p>
    <w:p w14:paraId="144AF1FF" w14:textId="77777777" w:rsidR="000550F7" w:rsidRDefault="000550F7" w:rsidP="00964884"/>
    <w:p w14:paraId="454A0BB7" w14:textId="2E0FADDC" w:rsidR="00765F0F" w:rsidRPr="00964884" w:rsidRDefault="000550F7" w:rsidP="00964884">
      <w:pPr>
        <w:rPr>
          <w:bCs/>
        </w:rPr>
      </w:pPr>
      <w:r w:rsidRPr="00964884">
        <w:rPr>
          <w:rStyle w:val="Heading2Char"/>
          <w:rFonts w:cs="Arial"/>
          <w:b w:val="0"/>
          <w:bCs/>
        </w:rPr>
        <w:t>School Name</w:t>
      </w:r>
      <w:r w:rsidRPr="00964884">
        <w:rPr>
          <w:bCs/>
        </w:rPr>
        <w:t>:  _______________________________</w:t>
      </w:r>
    </w:p>
    <w:p w14:paraId="2A8D902A" w14:textId="13E05A6D" w:rsidR="00657029" w:rsidRPr="00964884" w:rsidRDefault="00657029" w:rsidP="00964884">
      <w:pPr>
        <w:rPr>
          <w:bCs/>
        </w:rPr>
      </w:pPr>
    </w:p>
    <w:p w14:paraId="3D01A11E" w14:textId="5F8DCF1A" w:rsidR="00657029" w:rsidRPr="00964884" w:rsidRDefault="00657029" w:rsidP="00964884">
      <w:pPr>
        <w:rPr>
          <w:bCs/>
        </w:rPr>
      </w:pPr>
      <w:r w:rsidRPr="00964884">
        <w:rPr>
          <w:bCs/>
        </w:rPr>
        <w:t xml:space="preserve">The </w:t>
      </w:r>
      <w:hyperlink r:id="rId8" w:history="1">
        <w:r w:rsidRPr="00964884">
          <w:rPr>
            <w:rStyle w:val="Hyperlink"/>
            <w:bCs/>
          </w:rPr>
          <w:t>Colorado Open Meetings Law</w:t>
        </w:r>
      </w:hyperlink>
      <w:r w:rsidRPr="00964884">
        <w:rPr>
          <w:bCs/>
        </w:rPr>
        <w:t xml:space="preserve"> (“COML”) permits school boards to conduct meetings entirely remotely through electronic means. Virtual meetings conducted by school boards should be compliant with </w:t>
      </w:r>
      <w:hyperlink r:id="rId9" w:history="1">
        <w:r w:rsidRPr="00964884">
          <w:rPr>
            <w:rStyle w:val="Hyperlink"/>
            <w:bCs/>
          </w:rPr>
          <w:t>state law</w:t>
        </w:r>
      </w:hyperlink>
      <w:r w:rsidRPr="00964884">
        <w:rPr>
          <w:bCs/>
        </w:rPr>
        <w:t xml:space="preserve"> and in alignment with </w:t>
      </w:r>
      <w:hyperlink r:id="rId10" w:history="1">
        <w:r w:rsidRPr="00964884">
          <w:rPr>
            <w:rStyle w:val="Hyperlink"/>
            <w:bCs/>
          </w:rPr>
          <w:t>best practices</w:t>
        </w:r>
      </w:hyperlink>
      <w:r w:rsidRPr="00964884">
        <w:rPr>
          <w:bCs/>
        </w:rPr>
        <w:t>. This checklist should be used by school boards to identify successes in virtual meetings and pinpoint gaps and opportunities for improvement.</w:t>
      </w:r>
      <w:r w:rsidRPr="00964884">
        <w:rPr>
          <w:bCs/>
          <w:color w:val="1F497D"/>
        </w:rPr>
        <w:t xml:space="preserve"> </w:t>
      </w:r>
      <w:r w:rsidR="00533369" w:rsidRPr="00964884">
        <w:rPr>
          <w:bCs/>
        </w:rPr>
        <w:t>If a school board does not yet have an identified practice, it should take the appropriate steps to</w:t>
      </w:r>
      <w:r w:rsidR="00964884">
        <w:rPr>
          <w:bCs/>
        </w:rPr>
        <w:t xml:space="preserve"> do so.</w:t>
      </w:r>
    </w:p>
    <w:p w14:paraId="3A040517" w14:textId="662C62BC" w:rsidR="00765F0F" w:rsidRDefault="00765F0F" w:rsidP="00964884"/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5"/>
        <w:gridCol w:w="23"/>
        <w:gridCol w:w="697"/>
        <w:gridCol w:w="23"/>
        <w:gridCol w:w="600"/>
      </w:tblGrid>
      <w:tr w:rsidR="00533369" w:rsidRPr="002246D5" w14:paraId="6BE79875" w14:textId="77777777" w:rsidTr="00533369">
        <w:tc>
          <w:tcPr>
            <w:tcW w:w="9445" w:type="dxa"/>
            <w:shd w:val="clear" w:color="auto" w:fill="4858A0" w:themeFill="accent1" w:themeFillShade="BF"/>
          </w:tcPr>
          <w:p w14:paraId="311D63B9" w14:textId="77777777" w:rsidR="00533369" w:rsidRPr="00964884" w:rsidRDefault="00533369" w:rsidP="00964884">
            <w:pPr>
              <w:rPr>
                <w:b/>
                <w:bCs/>
                <w:color w:val="FFFFFF" w:themeColor="background1"/>
              </w:rPr>
            </w:pPr>
          </w:p>
          <w:p w14:paraId="519518DC" w14:textId="1A1A73A8" w:rsidR="00533369" w:rsidRPr="00964884" w:rsidRDefault="00533369" w:rsidP="00964884">
            <w:pPr>
              <w:rPr>
                <w:b/>
                <w:bCs/>
                <w:color w:val="FFFFFF" w:themeColor="background1"/>
              </w:rPr>
            </w:pPr>
            <w:r w:rsidRPr="00964884">
              <w:rPr>
                <w:b/>
                <w:bCs/>
                <w:color w:val="FFFFFF" w:themeColor="background1"/>
              </w:rPr>
              <w:t>INDICATOR</w:t>
            </w:r>
          </w:p>
        </w:tc>
        <w:tc>
          <w:tcPr>
            <w:tcW w:w="720" w:type="dxa"/>
            <w:gridSpan w:val="2"/>
            <w:shd w:val="clear" w:color="auto" w:fill="4858A0" w:themeFill="accent1" w:themeFillShade="BF"/>
          </w:tcPr>
          <w:p w14:paraId="1C82EEA6" w14:textId="77777777" w:rsidR="00533369" w:rsidRPr="00964884" w:rsidRDefault="00533369" w:rsidP="00964884">
            <w:pPr>
              <w:rPr>
                <w:b/>
                <w:bCs/>
                <w:color w:val="FFFFFF" w:themeColor="background1"/>
              </w:rPr>
            </w:pPr>
          </w:p>
          <w:p w14:paraId="5FE79D3E" w14:textId="660A0EA6" w:rsidR="00533369" w:rsidRPr="00964884" w:rsidRDefault="00533369" w:rsidP="00964884">
            <w:pPr>
              <w:rPr>
                <w:b/>
                <w:bCs/>
                <w:color w:val="FFFFFF" w:themeColor="background1"/>
              </w:rPr>
            </w:pPr>
            <w:r w:rsidRPr="00964884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623" w:type="dxa"/>
            <w:gridSpan w:val="2"/>
            <w:shd w:val="clear" w:color="auto" w:fill="4858A0" w:themeFill="accent1" w:themeFillShade="BF"/>
          </w:tcPr>
          <w:p w14:paraId="2AE0E6EC" w14:textId="77777777" w:rsidR="00533369" w:rsidRPr="00964884" w:rsidRDefault="00533369" w:rsidP="00964884">
            <w:pPr>
              <w:rPr>
                <w:b/>
                <w:bCs/>
                <w:color w:val="FFFFFF" w:themeColor="background1"/>
              </w:rPr>
            </w:pPr>
          </w:p>
          <w:p w14:paraId="2F8DBF10" w14:textId="1107C5CD" w:rsidR="00533369" w:rsidRPr="00964884" w:rsidRDefault="00533369" w:rsidP="00964884">
            <w:pPr>
              <w:rPr>
                <w:b/>
                <w:bCs/>
                <w:color w:val="FFFFFF" w:themeColor="background1"/>
              </w:rPr>
            </w:pPr>
            <w:r w:rsidRPr="00964884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533369" w:rsidRPr="002246D5" w14:paraId="33B8E73F" w14:textId="77777777" w:rsidTr="00B04CCA">
        <w:tc>
          <w:tcPr>
            <w:tcW w:w="10788" w:type="dxa"/>
            <w:gridSpan w:val="5"/>
          </w:tcPr>
          <w:p w14:paraId="372C25F5" w14:textId="1542C9D1" w:rsidR="00533369" w:rsidRPr="00964884" w:rsidRDefault="00533369" w:rsidP="00D458C1">
            <w:pPr>
              <w:jc w:val="center"/>
              <w:rPr>
                <w:b/>
                <w:bCs/>
              </w:rPr>
            </w:pPr>
            <w:r w:rsidRPr="00964884">
              <w:rPr>
                <w:b/>
                <w:bCs/>
              </w:rPr>
              <w:t>BOARD BYLAWS AND OPERATING PROCEDURES</w:t>
            </w:r>
          </w:p>
        </w:tc>
      </w:tr>
      <w:tr w:rsidR="00533369" w:rsidRPr="002246D5" w14:paraId="0012100D" w14:textId="77777777">
        <w:tc>
          <w:tcPr>
            <w:tcW w:w="9468" w:type="dxa"/>
            <w:gridSpan w:val="2"/>
          </w:tcPr>
          <w:p w14:paraId="578C1B0D" w14:textId="3AF1D57D" w:rsidR="00533369" w:rsidRPr="002246D5" w:rsidRDefault="00533369" w:rsidP="00964884">
            <w:r w:rsidRPr="002246D5">
              <w:t xml:space="preserve">1) Our board bylaws/operating procedures explicitly </w:t>
            </w:r>
            <w:r>
              <w:t>permit</w:t>
            </w:r>
            <w:r w:rsidRPr="002246D5">
              <w:t xml:space="preserve"> </w:t>
            </w:r>
            <w:r>
              <w:t>virtual meetings</w:t>
            </w:r>
            <w:r w:rsidRPr="002246D5">
              <w:t xml:space="preserve"> and provide that members participating electronically count towards the quorum. </w:t>
            </w:r>
          </w:p>
        </w:tc>
        <w:tc>
          <w:tcPr>
            <w:tcW w:w="720" w:type="dxa"/>
            <w:gridSpan w:val="2"/>
          </w:tcPr>
          <w:p w14:paraId="34F6A048" w14:textId="77777777" w:rsidR="00533369" w:rsidRPr="002246D5" w:rsidRDefault="00533369" w:rsidP="00964884"/>
        </w:tc>
        <w:tc>
          <w:tcPr>
            <w:tcW w:w="600" w:type="dxa"/>
          </w:tcPr>
          <w:p w14:paraId="746FCCD5" w14:textId="77777777" w:rsidR="00533369" w:rsidRPr="002246D5" w:rsidRDefault="00533369" w:rsidP="00964884"/>
        </w:tc>
      </w:tr>
      <w:tr w:rsidR="00533369" w:rsidRPr="002246D5" w14:paraId="1443AB94" w14:textId="77777777">
        <w:tc>
          <w:tcPr>
            <w:tcW w:w="9468" w:type="dxa"/>
            <w:gridSpan w:val="2"/>
          </w:tcPr>
          <w:p w14:paraId="4FFE8230" w14:textId="7E7C10A7" w:rsidR="00533369" w:rsidRPr="002246D5" w:rsidRDefault="00533369" w:rsidP="00964884">
            <w:r w:rsidRPr="002246D5">
              <w:t>2) Our board has established procedures for virtual meetings that clearly describe the methods by which board members and members of the public may attend and participate</w:t>
            </w:r>
            <w:r w:rsidR="0059572C">
              <w:t xml:space="preserve"> </w:t>
            </w:r>
            <w:r w:rsidR="0059572C" w:rsidRPr="0059572C">
              <w:t>and that clearly describe the technology requirements needed and how technical issues will be handled (e.g., If an audio/video stream of the meeting cuts out while the meeting is being conducted, the board will recess until the connection is re-established.)</w:t>
            </w:r>
            <w:r w:rsidR="0059572C">
              <w:t>.</w:t>
            </w:r>
          </w:p>
        </w:tc>
        <w:tc>
          <w:tcPr>
            <w:tcW w:w="720" w:type="dxa"/>
            <w:gridSpan w:val="2"/>
          </w:tcPr>
          <w:p w14:paraId="71D53F81" w14:textId="77777777" w:rsidR="00533369" w:rsidRPr="002246D5" w:rsidRDefault="00533369" w:rsidP="00964884"/>
        </w:tc>
        <w:tc>
          <w:tcPr>
            <w:tcW w:w="600" w:type="dxa"/>
          </w:tcPr>
          <w:p w14:paraId="1CF23E10" w14:textId="77777777" w:rsidR="00533369" w:rsidRPr="002246D5" w:rsidRDefault="00533369" w:rsidP="00964884"/>
        </w:tc>
      </w:tr>
      <w:tr w:rsidR="00533369" w:rsidRPr="002246D5" w14:paraId="1DEA2FA2" w14:textId="77777777">
        <w:tc>
          <w:tcPr>
            <w:tcW w:w="9468" w:type="dxa"/>
            <w:gridSpan w:val="2"/>
          </w:tcPr>
          <w:p w14:paraId="031A1659" w14:textId="71789B7C" w:rsidR="00533369" w:rsidRPr="002246D5" w:rsidRDefault="00533369" w:rsidP="00964884">
            <w:r w:rsidRPr="002246D5">
              <w:rPr>
                <w:iCs/>
              </w:rPr>
              <w:t xml:space="preserve">3) </w:t>
            </w:r>
            <w:r w:rsidRPr="002246D5">
              <w:t>Our board has established procedures for setting up electronic-only access for an executive session in conjunction with a meeting of the public body.</w:t>
            </w:r>
          </w:p>
        </w:tc>
        <w:tc>
          <w:tcPr>
            <w:tcW w:w="720" w:type="dxa"/>
            <w:gridSpan w:val="2"/>
          </w:tcPr>
          <w:p w14:paraId="1AD8160C" w14:textId="77777777" w:rsidR="00533369" w:rsidRPr="002246D5" w:rsidRDefault="00533369" w:rsidP="00964884"/>
        </w:tc>
        <w:tc>
          <w:tcPr>
            <w:tcW w:w="600" w:type="dxa"/>
          </w:tcPr>
          <w:p w14:paraId="6ED2894D" w14:textId="77777777" w:rsidR="00533369" w:rsidRPr="002246D5" w:rsidRDefault="00533369" w:rsidP="00964884"/>
        </w:tc>
      </w:tr>
      <w:tr w:rsidR="00533369" w:rsidRPr="002246D5" w14:paraId="26B07F7F" w14:textId="77777777">
        <w:tc>
          <w:tcPr>
            <w:tcW w:w="9468" w:type="dxa"/>
            <w:gridSpan w:val="2"/>
          </w:tcPr>
          <w:p w14:paraId="3C32199E" w14:textId="29C7CFB8" w:rsidR="00533369" w:rsidRPr="002246D5" w:rsidRDefault="00533369" w:rsidP="00964884">
            <w:r w:rsidRPr="002246D5">
              <w:rPr>
                <w:shd w:val="clear" w:color="auto" w:fill="FFFFFF"/>
              </w:rPr>
              <w:t xml:space="preserve">4) </w:t>
            </w:r>
            <w:r w:rsidRPr="002246D5">
              <w:t xml:space="preserve">Our board has established procedures for convening emergency meetings, making emergency decisions and passing emergency resolutions in remote formats. </w:t>
            </w:r>
          </w:p>
        </w:tc>
        <w:tc>
          <w:tcPr>
            <w:tcW w:w="720" w:type="dxa"/>
            <w:gridSpan w:val="2"/>
          </w:tcPr>
          <w:p w14:paraId="690D8BFA" w14:textId="77777777" w:rsidR="00533369" w:rsidRPr="002246D5" w:rsidRDefault="00533369" w:rsidP="00964884"/>
        </w:tc>
        <w:tc>
          <w:tcPr>
            <w:tcW w:w="600" w:type="dxa"/>
          </w:tcPr>
          <w:p w14:paraId="47BFDDE5" w14:textId="77777777" w:rsidR="00533369" w:rsidRPr="002246D5" w:rsidRDefault="00533369" w:rsidP="00964884"/>
        </w:tc>
      </w:tr>
      <w:tr w:rsidR="00533369" w:rsidRPr="002246D5" w14:paraId="7032F8AF" w14:textId="77777777">
        <w:tc>
          <w:tcPr>
            <w:tcW w:w="9468" w:type="dxa"/>
            <w:gridSpan w:val="2"/>
          </w:tcPr>
          <w:p w14:paraId="5C17F4CA" w14:textId="028D956F" w:rsidR="00533369" w:rsidRPr="002246D5" w:rsidRDefault="00533369" w:rsidP="00964884">
            <w:pPr>
              <w:rPr>
                <w:shd w:val="clear" w:color="auto" w:fill="FFFFFF"/>
              </w:rPr>
            </w:pPr>
            <w:r w:rsidRPr="002246D5">
              <w:rPr>
                <w:shd w:val="clear" w:color="auto" w:fill="FFFFFF"/>
              </w:rPr>
              <w:t>5)</w:t>
            </w:r>
            <w:r>
              <w:rPr>
                <w:shd w:val="clear" w:color="auto" w:fill="FFFFFF"/>
              </w:rPr>
              <w:t xml:space="preserve"> Our board members</w:t>
            </w:r>
            <w:r w:rsidRPr="002246D5">
              <w:rPr>
                <w:shd w:val="clear" w:color="auto" w:fill="FFFFFF"/>
              </w:rPr>
              <w:t xml:space="preserve"> have established group “norms” for conducting virtual meetings (e.g.</w:t>
            </w:r>
            <w:r w:rsidR="0059572C">
              <w:rPr>
                <w:shd w:val="clear" w:color="auto" w:fill="FFFFFF"/>
              </w:rPr>
              <w:t>,</w:t>
            </w:r>
            <w:r w:rsidRPr="002246D5">
              <w:rPr>
                <w:shd w:val="clear" w:color="auto" w:fill="FFFFFF"/>
              </w:rPr>
              <w:t xml:space="preserve"> encouraging the use of video, muting oneself unless presenting or talking, screen-sharing practices).</w:t>
            </w:r>
          </w:p>
        </w:tc>
        <w:tc>
          <w:tcPr>
            <w:tcW w:w="720" w:type="dxa"/>
            <w:gridSpan w:val="2"/>
          </w:tcPr>
          <w:p w14:paraId="1E16D86E" w14:textId="77777777" w:rsidR="00533369" w:rsidRPr="002246D5" w:rsidRDefault="00533369" w:rsidP="00964884"/>
        </w:tc>
        <w:tc>
          <w:tcPr>
            <w:tcW w:w="600" w:type="dxa"/>
          </w:tcPr>
          <w:p w14:paraId="6D79AEC7" w14:textId="77777777" w:rsidR="00533369" w:rsidRPr="002246D5" w:rsidRDefault="00533369" w:rsidP="00964884"/>
        </w:tc>
      </w:tr>
      <w:tr w:rsidR="00533369" w:rsidRPr="002246D5" w14:paraId="71811E48" w14:textId="77777777" w:rsidTr="00CF4B6A">
        <w:tc>
          <w:tcPr>
            <w:tcW w:w="10788" w:type="dxa"/>
            <w:gridSpan w:val="5"/>
          </w:tcPr>
          <w:p w14:paraId="2299633F" w14:textId="66DDC68E" w:rsidR="00533369" w:rsidRPr="00964884" w:rsidRDefault="00533369" w:rsidP="00D458C1">
            <w:pPr>
              <w:jc w:val="center"/>
              <w:rPr>
                <w:b/>
                <w:bCs/>
              </w:rPr>
            </w:pPr>
            <w:r w:rsidRPr="00964884">
              <w:rPr>
                <w:b/>
                <w:bCs/>
                <w:shd w:val="clear" w:color="auto" w:fill="FFFFFF"/>
              </w:rPr>
              <w:t>PUBLIC ACCESS</w:t>
            </w:r>
          </w:p>
        </w:tc>
      </w:tr>
      <w:tr w:rsidR="00533369" w:rsidRPr="002246D5" w14:paraId="7FA5555E" w14:textId="77777777">
        <w:tc>
          <w:tcPr>
            <w:tcW w:w="9468" w:type="dxa"/>
            <w:gridSpan w:val="2"/>
          </w:tcPr>
          <w:p w14:paraId="0173AB6B" w14:textId="05DAA862" w:rsidR="00533369" w:rsidRPr="002246D5" w:rsidRDefault="00533369" w:rsidP="00964884">
            <w:r>
              <w:t>6</w:t>
            </w:r>
            <w:r w:rsidRPr="002246D5">
              <w:t>)  Our board has selected and is using a virtual meeting tool (e.g. video conferencing application or teleconferencing line) for all remote meetings</w:t>
            </w:r>
            <w:r w:rsidR="00531A35">
              <w:t xml:space="preserve"> that does not limit the number of participants</w:t>
            </w:r>
            <w:r w:rsidRPr="002246D5">
              <w:t>.</w:t>
            </w:r>
          </w:p>
        </w:tc>
        <w:tc>
          <w:tcPr>
            <w:tcW w:w="720" w:type="dxa"/>
            <w:gridSpan w:val="2"/>
          </w:tcPr>
          <w:p w14:paraId="4D83D3B4" w14:textId="77777777" w:rsidR="00533369" w:rsidRPr="002246D5" w:rsidRDefault="00533369" w:rsidP="00964884"/>
        </w:tc>
        <w:tc>
          <w:tcPr>
            <w:tcW w:w="600" w:type="dxa"/>
          </w:tcPr>
          <w:p w14:paraId="555D8432" w14:textId="77777777" w:rsidR="00533369" w:rsidRPr="002246D5" w:rsidRDefault="00533369" w:rsidP="00964884"/>
        </w:tc>
      </w:tr>
      <w:tr w:rsidR="00533369" w:rsidRPr="002246D5" w14:paraId="1B4B5588" w14:textId="77777777">
        <w:tc>
          <w:tcPr>
            <w:tcW w:w="9468" w:type="dxa"/>
            <w:gridSpan w:val="2"/>
          </w:tcPr>
          <w:p w14:paraId="04C8E3E0" w14:textId="2F815847" w:rsidR="00533369" w:rsidRPr="002246D5" w:rsidRDefault="00533369" w:rsidP="00964884">
            <w:r>
              <w:t>7</w:t>
            </w:r>
            <w:r w:rsidRPr="002246D5">
              <w:t>)</w:t>
            </w:r>
            <w:r>
              <w:t xml:space="preserve"> </w:t>
            </w:r>
            <w:r w:rsidRPr="002246D5">
              <w:t>Our board continues to adhere to all notice requirements under COML.</w:t>
            </w:r>
            <w:r w:rsidR="00272184">
              <w:t xml:space="preserve"> </w:t>
            </w:r>
            <w:r w:rsidRPr="002246D5">
              <w:t>For virtual board meetings, the notices and agenda are posted at least 24 hours in advance and include the telephone number or weblink and any access code</w:t>
            </w:r>
            <w:r>
              <w:t>(</w:t>
            </w:r>
            <w:r w:rsidRPr="002246D5">
              <w:t>s</w:t>
            </w:r>
            <w:r>
              <w:t>)</w:t>
            </w:r>
            <w:r w:rsidRPr="002246D5">
              <w:t xml:space="preserve"> required for participation.</w:t>
            </w:r>
          </w:p>
        </w:tc>
        <w:tc>
          <w:tcPr>
            <w:tcW w:w="720" w:type="dxa"/>
            <w:gridSpan w:val="2"/>
          </w:tcPr>
          <w:p w14:paraId="29DAAB12" w14:textId="77777777" w:rsidR="00533369" w:rsidRPr="002246D5" w:rsidRDefault="00533369" w:rsidP="00964884"/>
        </w:tc>
        <w:tc>
          <w:tcPr>
            <w:tcW w:w="600" w:type="dxa"/>
          </w:tcPr>
          <w:p w14:paraId="44E188D6" w14:textId="77777777" w:rsidR="00533369" w:rsidRPr="002246D5" w:rsidRDefault="00533369" w:rsidP="00964884"/>
        </w:tc>
      </w:tr>
      <w:tr w:rsidR="00533369" w:rsidRPr="002246D5" w14:paraId="18EA5DF0" w14:textId="77777777">
        <w:tc>
          <w:tcPr>
            <w:tcW w:w="9468" w:type="dxa"/>
            <w:gridSpan w:val="2"/>
          </w:tcPr>
          <w:p w14:paraId="341D0970" w14:textId="7BA7F3F4" w:rsidR="00533369" w:rsidRPr="002246D5" w:rsidRDefault="00533369" w:rsidP="00964884">
            <w:r>
              <w:t>8</w:t>
            </w:r>
            <w:r w:rsidRPr="002246D5">
              <w:t>) Our board has the technology (video application or teleconferencing)</w:t>
            </w:r>
            <w:r w:rsidR="0059572C">
              <w:t xml:space="preserve"> and accessibility measures (e.g., closed captioning)</w:t>
            </w:r>
            <w:r w:rsidRPr="002246D5">
              <w:t xml:space="preserve"> in place t</w:t>
            </w:r>
            <w:r>
              <w:t>o</w:t>
            </w:r>
            <w:r w:rsidRPr="002246D5">
              <w:t xml:space="preserve"> ensure that members of the public can hear</w:t>
            </w:r>
            <w:r w:rsidR="003F51C0">
              <w:t>/read</w:t>
            </w:r>
            <w:r w:rsidRPr="002246D5">
              <w:t xml:space="preserve"> the comments made by all participating board members. </w:t>
            </w:r>
          </w:p>
        </w:tc>
        <w:tc>
          <w:tcPr>
            <w:tcW w:w="720" w:type="dxa"/>
            <w:gridSpan w:val="2"/>
          </w:tcPr>
          <w:p w14:paraId="58FFEF05" w14:textId="77777777" w:rsidR="00533369" w:rsidRPr="002246D5" w:rsidRDefault="00533369" w:rsidP="00964884"/>
        </w:tc>
        <w:tc>
          <w:tcPr>
            <w:tcW w:w="600" w:type="dxa"/>
          </w:tcPr>
          <w:p w14:paraId="6D816AC8" w14:textId="77777777" w:rsidR="00533369" w:rsidRPr="002246D5" w:rsidRDefault="00533369" w:rsidP="00964884"/>
        </w:tc>
      </w:tr>
      <w:tr w:rsidR="00533369" w:rsidRPr="002246D5" w14:paraId="3D78B414" w14:textId="77777777">
        <w:tc>
          <w:tcPr>
            <w:tcW w:w="9468" w:type="dxa"/>
            <w:gridSpan w:val="2"/>
          </w:tcPr>
          <w:p w14:paraId="72228D96" w14:textId="399C6819" w:rsidR="00533369" w:rsidRPr="002246D5" w:rsidRDefault="00533369" w:rsidP="00964884">
            <w:r>
              <w:t>9</w:t>
            </w:r>
            <w:r w:rsidRPr="002246D5">
              <w:t>) Our board has the technology in place to ensure that all participants have real-time access to any materials that are presented during a board meeting.</w:t>
            </w:r>
          </w:p>
        </w:tc>
        <w:tc>
          <w:tcPr>
            <w:tcW w:w="720" w:type="dxa"/>
            <w:gridSpan w:val="2"/>
          </w:tcPr>
          <w:p w14:paraId="329EA5AF" w14:textId="77777777" w:rsidR="00533369" w:rsidRPr="002246D5" w:rsidRDefault="00533369" w:rsidP="00964884"/>
        </w:tc>
        <w:tc>
          <w:tcPr>
            <w:tcW w:w="600" w:type="dxa"/>
          </w:tcPr>
          <w:p w14:paraId="0B46FD86" w14:textId="77777777" w:rsidR="00533369" w:rsidRPr="002246D5" w:rsidRDefault="00533369" w:rsidP="00964884"/>
        </w:tc>
      </w:tr>
      <w:tr w:rsidR="00533369" w:rsidRPr="002246D5" w14:paraId="5AA4D7D2" w14:textId="77777777">
        <w:tc>
          <w:tcPr>
            <w:tcW w:w="9468" w:type="dxa"/>
            <w:gridSpan w:val="2"/>
          </w:tcPr>
          <w:p w14:paraId="5AA13828" w14:textId="20FD89CE" w:rsidR="00533369" w:rsidRPr="00475028" w:rsidRDefault="00533369" w:rsidP="00964884">
            <w:r w:rsidRPr="002246D5">
              <w:t>1</w:t>
            </w:r>
            <w:r>
              <w:t>0</w:t>
            </w:r>
            <w:r w:rsidRPr="002246D5">
              <w:t xml:space="preserve">) Contact information (email and/or phone) for our school board and/or school board members can be found easily on our school website. </w:t>
            </w:r>
          </w:p>
        </w:tc>
        <w:tc>
          <w:tcPr>
            <w:tcW w:w="720" w:type="dxa"/>
            <w:gridSpan w:val="2"/>
          </w:tcPr>
          <w:p w14:paraId="75F44F03" w14:textId="77777777" w:rsidR="00533369" w:rsidRPr="002246D5" w:rsidRDefault="00533369" w:rsidP="00964884"/>
        </w:tc>
        <w:tc>
          <w:tcPr>
            <w:tcW w:w="600" w:type="dxa"/>
          </w:tcPr>
          <w:p w14:paraId="3888294A" w14:textId="77777777" w:rsidR="00533369" w:rsidRPr="002246D5" w:rsidRDefault="00533369" w:rsidP="00964884"/>
        </w:tc>
      </w:tr>
      <w:tr w:rsidR="00533369" w:rsidRPr="002246D5" w14:paraId="0C755A63" w14:textId="77777777" w:rsidTr="0031612C">
        <w:tc>
          <w:tcPr>
            <w:tcW w:w="10788" w:type="dxa"/>
            <w:gridSpan w:val="5"/>
          </w:tcPr>
          <w:p w14:paraId="32EB6B05" w14:textId="18DCAE66" w:rsidR="00533369" w:rsidRPr="00964884" w:rsidRDefault="00533369" w:rsidP="00D458C1">
            <w:pPr>
              <w:jc w:val="center"/>
              <w:rPr>
                <w:b/>
                <w:bCs/>
              </w:rPr>
            </w:pPr>
            <w:r w:rsidRPr="00964884">
              <w:rPr>
                <w:b/>
                <w:bCs/>
              </w:rPr>
              <w:t>PUBLIC COMMENT</w:t>
            </w:r>
          </w:p>
        </w:tc>
      </w:tr>
      <w:tr w:rsidR="00533369" w:rsidRPr="002246D5" w14:paraId="42F386C8" w14:textId="77777777">
        <w:tc>
          <w:tcPr>
            <w:tcW w:w="9468" w:type="dxa"/>
            <w:gridSpan w:val="2"/>
          </w:tcPr>
          <w:p w14:paraId="0D194AF4" w14:textId="6558BB30" w:rsidR="00533369" w:rsidRPr="002246D5" w:rsidRDefault="00533369" w:rsidP="00964884">
            <w:r>
              <w:t xml:space="preserve">11) </w:t>
            </w:r>
            <w:bookmarkStart w:id="0" w:name="_Hlk39737654"/>
            <w:r w:rsidRPr="005350A2">
              <w:t xml:space="preserve">Our board bylaws or operating procedures establish rules for public comment that are applicable in virtual or audio meeting formats. </w:t>
            </w:r>
            <w:r>
              <w:t>(e.g.</w:t>
            </w:r>
            <w:r w:rsidR="0059572C">
              <w:t>,</w:t>
            </w:r>
            <w:r>
              <w:t xml:space="preserve"> Opportunities for public comment are consistent regardless of the meeting setting.) </w:t>
            </w:r>
            <w:bookmarkEnd w:id="0"/>
          </w:p>
        </w:tc>
        <w:tc>
          <w:tcPr>
            <w:tcW w:w="720" w:type="dxa"/>
            <w:gridSpan w:val="2"/>
          </w:tcPr>
          <w:p w14:paraId="1E5D34F4" w14:textId="77777777" w:rsidR="00533369" w:rsidRPr="002246D5" w:rsidRDefault="00533369" w:rsidP="00964884"/>
        </w:tc>
        <w:tc>
          <w:tcPr>
            <w:tcW w:w="600" w:type="dxa"/>
          </w:tcPr>
          <w:p w14:paraId="78C544F6" w14:textId="77777777" w:rsidR="00533369" w:rsidRPr="002246D5" w:rsidRDefault="00533369" w:rsidP="00964884"/>
        </w:tc>
      </w:tr>
    </w:tbl>
    <w:p w14:paraId="5148637D" w14:textId="60E14869" w:rsidR="00FD4341" w:rsidRPr="00086082" w:rsidRDefault="00FD4341" w:rsidP="00964884"/>
    <w:sectPr w:rsidR="00FD4341" w:rsidRPr="00086082">
      <w:headerReference w:type="default" r:id="rId11"/>
      <w:pgSz w:w="12240" w:h="15840"/>
      <w:pgMar w:top="720" w:right="720" w:bottom="576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E1CEE" w14:textId="77777777" w:rsidR="00964884" w:rsidRDefault="00964884" w:rsidP="00964884">
      <w:r>
        <w:separator/>
      </w:r>
    </w:p>
  </w:endnote>
  <w:endnote w:type="continuationSeparator" w:id="0">
    <w:p w14:paraId="08DF3E5C" w14:textId="77777777" w:rsidR="00964884" w:rsidRDefault="00964884" w:rsidP="009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2C55" w14:textId="77777777" w:rsidR="00964884" w:rsidRDefault="00964884" w:rsidP="00964884">
      <w:r>
        <w:separator/>
      </w:r>
    </w:p>
  </w:footnote>
  <w:footnote w:type="continuationSeparator" w:id="0">
    <w:p w14:paraId="15771751" w14:textId="77777777" w:rsidR="00964884" w:rsidRDefault="00964884" w:rsidP="0096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058F" w14:textId="2E6C2A15" w:rsidR="00964884" w:rsidRDefault="00964884" w:rsidP="00964884">
    <w:pPr>
      <w:pStyle w:val="Header"/>
      <w:jc w:val="center"/>
    </w:pPr>
    <w:r>
      <w:rPr>
        <w:noProof/>
      </w:rPr>
      <w:drawing>
        <wp:inline distT="0" distB="0" distL="0" distR="0" wp14:anchorId="06973A81" wp14:editId="72AC164A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6E7"/>
    <w:multiLevelType w:val="hybridMultilevel"/>
    <w:tmpl w:val="5BFC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31B09"/>
    <w:multiLevelType w:val="hybridMultilevel"/>
    <w:tmpl w:val="D9FC2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3A4814"/>
    <w:multiLevelType w:val="hybridMultilevel"/>
    <w:tmpl w:val="D3EC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1D59C2"/>
    <w:multiLevelType w:val="hybridMultilevel"/>
    <w:tmpl w:val="6E52C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6A5FC0"/>
    <w:multiLevelType w:val="hybridMultilevel"/>
    <w:tmpl w:val="2A2070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7A0C"/>
    <w:multiLevelType w:val="hybridMultilevel"/>
    <w:tmpl w:val="D6365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792DE0"/>
    <w:multiLevelType w:val="hybridMultilevel"/>
    <w:tmpl w:val="426EF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2103D2"/>
    <w:multiLevelType w:val="hybridMultilevel"/>
    <w:tmpl w:val="3EA25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B74FEC"/>
    <w:multiLevelType w:val="multilevel"/>
    <w:tmpl w:val="CE64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3111B"/>
    <w:multiLevelType w:val="hybridMultilevel"/>
    <w:tmpl w:val="B632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9F4F33"/>
    <w:multiLevelType w:val="hybridMultilevel"/>
    <w:tmpl w:val="FFE0F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4D5CF8"/>
    <w:multiLevelType w:val="hybridMultilevel"/>
    <w:tmpl w:val="E2045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684EBF"/>
    <w:multiLevelType w:val="multilevel"/>
    <w:tmpl w:val="908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B6546"/>
    <w:multiLevelType w:val="hybridMultilevel"/>
    <w:tmpl w:val="17545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4A3810"/>
    <w:multiLevelType w:val="hybridMultilevel"/>
    <w:tmpl w:val="047EC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459031557">
    <w:abstractNumId w:val="4"/>
  </w:num>
  <w:num w:numId="2" w16cid:durableId="622662060">
    <w:abstractNumId w:val="11"/>
  </w:num>
  <w:num w:numId="3" w16cid:durableId="759259041">
    <w:abstractNumId w:val="12"/>
  </w:num>
  <w:num w:numId="4" w16cid:durableId="239680420">
    <w:abstractNumId w:val="8"/>
  </w:num>
  <w:num w:numId="5" w16cid:durableId="1161851525">
    <w:abstractNumId w:val="6"/>
  </w:num>
  <w:num w:numId="6" w16cid:durableId="904492682">
    <w:abstractNumId w:val="3"/>
  </w:num>
  <w:num w:numId="7" w16cid:durableId="73281905">
    <w:abstractNumId w:val="1"/>
  </w:num>
  <w:num w:numId="8" w16cid:durableId="613830641">
    <w:abstractNumId w:val="7"/>
  </w:num>
  <w:num w:numId="9" w16cid:durableId="121729874">
    <w:abstractNumId w:val="14"/>
  </w:num>
  <w:num w:numId="10" w16cid:durableId="1819760931">
    <w:abstractNumId w:val="13"/>
  </w:num>
  <w:num w:numId="11" w16cid:durableId="1317302968">
    <w:abstractNumId w:val="9"/>
  </w:num>
  <w:num w:numId="12" w16cid:durableId="850146380">
    <w:abstractNumId w:val="0"/>
  </w:num>
  <w:num w:numId="13" w16cid:durableId="482897040">
    <w:abstractNumId w:val="2"/>
  </w:num>
  <w:num w:numId="14" w16cid:durableId="1749188055">
    <w:abstractNumId w:val="10"/>
  </w:num>
  <w:num w:numId="15" w16cid:durableId="731582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8A"/>
    <w:rsid w:val="000101AF"/>
    <w:rsid w:val="00012215"/>
    <w:rsid w:val="000550F7"/>
    <w:rsid w:val="00086082"/>
    <w:rsid w:val="001E1D16"/>
    <w:rsid w:val="00205AA2"/>
    <w:rsid w:val="00212670"/>
    <w:rsid w:val="002246D5"/>
    <w:rsid w:val="002508FA"/>
    <w:rsid w:val="00272184"/>
    <w:rsid w:val="00277CD6"/>
    <w:rsid w:val="00292049"/>
    <w:rsid w:val="002A07BC"/>
    <w:rsid w:val="003C2D40"/>
    <w:rsid w:val="003C6908"/>
    <w:rsid w:val="003F51C0"/>
    <w:rsid w:val="00467AD9"/>
    <w:rsid w:val="00475028"/>
    <w:rsid w:val="00527451"/>
    <w:rsid w:val="00531A35"/>
    <w:rsid w:val="00533369"/>
    <w:rsid w:val="005350A2"/>
    <w:rsid w:val="0059572C"/>
    <w:rsid w:val="005C322C"/>
    <w:rsid w:val="00657029"/>
    <w:rsid w:val="0066180C"/>
    <w:rsid w:val="006B7062"/>
    <w:rsid w:val="006C323A"/>
    <w:rsid w:val="007432BD"/>
    <w:rsid w:val="00765F0F"/>
    <w:rsid w:val="00773D8A"/>
    <w:rsid w:val="008B26E0"/>
    <w:rsid w:val="00916782"/>
    <w:rsid w:val="00926A4B"/>
    <w:rsid w:val="00960D14"/>
    <w:rsid w:val="00964884"/>
    <w:rsid w:val="0097487A"/>
    <w:rsid w:val="009B2898"/>
    <w:rsid w:val="00B94097"/>
    <w:rsid w:val="00BB1D82"/>
    <w:rsid w:val="00BE2D5B"/>
    <w:rsid w:val="00BF37E2"/>
    <w:rsid w:val="00C3556E"/>
    <w:rsid w:val="00C47CF1"/>
    <w:rsid w:val="00C9793A"/>
    <w:rsid w:val="00D13174"/>
    <w:rsid w:val="00D458C1"/>
    <w:rsid w:val="00D55314"/>
    <w:rsid w:val="00E56D51"/>
    <w:rsid w:val="00F04042"/>
    <w:rsid w:val="00FA3A1D"/>
    <w:rsid w:val="00FD4341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CA59A"/>
  <w15:chartTrackingRefBased/>
  <w15:docId w15:val="{43448B76-E3DA-4F09-B6BF-525F78EC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84"/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964884"/>
    <w:pPr>
      <w:outlineLvl w:val="0"/>
    </w:pPr>
    <w:rPr>
      <w:rFonts w:eastAsiaTheme="majorEastAsia" w:cstheme="majorBidi"/>
      <w:b/>
      <w:color w:val="455FA9"/>
      <w:kern w:val="2"/>
      <w:sz w:val="32"/>
      <w:szCs w:val="32"/>
      <w14:ligatures w14:val="standardContextu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4884"/>
    <w:pPr>
      <w:outlineLvl w:val="1"/>
    </w:pPr>
    <w:rPr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884"/>
    <w:pPr>
      <w:outlineLvl w:val="2"/>
    </w:pPr>
    <w:rPr>
      <w:rFonts w:eastAsiaTheme="majorEastAsia" w:cstheme="majorBidi"/>
      <w:b/>
      <w:i/>
      <w:color w:val="575761" w:themeColor="text1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hd w:val="clear" w:color="auto" w:fill="FFFFFF"/>
      <w:ind w:left="748"/>
    </w:pPr>
    <w:rPr>
      <w:color w:val="444444"/>
      <w:szCs w:val="15"/>
      <w:shd w:val="clear" w:color="auto" w:fill="FFFFFF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26A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4341"/>
  </w:style>
  <w:style w:type="character" w:styleId="CommentReference">
    <w:name w:val="annotation reference"/>
    <w:basedOn w:val="DefaultParagraphFont"/>
    <w:uiPriority w:val="99"/>
    <w:semiHidden/>
    <w:unhideWhenUsed/>
    <w:rsid w:val="00BB1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D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D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87A"/>
    <w:rPr>
      <w:color w:val="4859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8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323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323A"/>
    <w:rPr>
      <w:color w:val="3B4261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64884"/>
    <w:rPr>
      <w:rFonts w:ascii="Arial" w:eastAsiaTheme="majorEastAsia" w:hAnsi="Arial" w:cstheme="majorBidi"/>
      <w:b/>
      <w:kern w:val="2"/>
      <w:sz w:val="28"/>
      <w:szCs w:val="2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64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884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884"/>
    <w:pPr>
      <w:jc w:val="center"/>
    </w:pPr>
    <w:rPr>
      <w:b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64884"/>
    <w:rPr>
      <w:rFonts w:ascii="Arial" w:hAnsi="Arial" w:cs="Arial"/>
      <w:b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64884"/>
    <w:rPr>
      <w:rFonts w:ascii="Arial" w:eastAsiaTheme="majorEastAsia" w:hAnsi="Arial" w:cstheme="majorBidi"/>
      <w:b/>
      <w:i/>
      <w:color w:val="575761" w:themeColor="text1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.colorado.gov/sites/default/files/open-meeting-requirements-of-the-colorado-sunshine-law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ges2.boardontrack.com/hubfs/Charter%20Boards%20Guide%20to%20Going%20Remote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s.csi.state.co.us/wp-content/uploads/2018/08/Colorado-Open-Meetings-and-Open-Records-Laws-Affecting-Charter-School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I">
      <a:dk1>
        <a:srgbClr val="575761"/>
      </a:dk1>
      <a:lt1>
        <a:srgbClr val="FFFFFF"/>
      </a:lt1>
      <a:dk2>
        <a:srgbClr val="4859A0"/>
      </a:dk2>
      <a:lt2>
        <a:srgbClr val="E3E6F2"/>
      </a:lt2>
      <a:accent1>
        <a:srgbClr val="7684C1"/>
      </a:accent1>
      <a:accent2>
        <a:srgbClr val="F2F2F2"/>
      </a:accent2>
      <a:accent3>
        <a:srgbClr val="DEDEDE"/>
      </a:accent3>
      <a:accent4>
        <a:srgbClr val="8B98CB"/>
      </a:accent4>
      <a:accent5>
        <a:srgbClr val="7F7F7F"/>
      </a:accent5>
      <a:accent6>
        <a:srgbClr val="C8C8C8"/>
      </a:accent6>
      <a:hlink>
        <a:srgbClr val="4859A0"/>
      </a:hlink>
      <a:folHlink>
        <a:srgbClr val="3B426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E8C9-C482-4960-9057-078714E6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District Parent Involvement Policy Checklist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District Parent Involvement Policy Checklist</dc:title>
  <dc:subject/>
  <dc:creator>fed</dc:creator>
  <cp:keywords/>
  <cp:lastModifiedBy>Vigil, Raena</cp:lastModifiedBy>
  <cp:revision>6</cp:revision>
  <cp:lastPrinted>2005-05-03T20:50:00Z</cp:lastPrinted>
  <dcterms:created xsi:type="dcterms:W3CDTF">2025-04-18T13:11:00Z</dcterms:created>
  <dcterms:modified xsi:type="dcterms:W3CDTF">2025-04-22T20:36:00Z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66e0e27051a4af088f7105eede80fe9151e0bee03d09ceccfc9493a87768815a</vt:lpwstr>
  </property>
</Properties>
</file>