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7C515" w14:textId="1F38EEC8" w:rsidR="00133D31" w:rsidRDefault="00ED7B9F" w:rsidP="00997502">
      <w:pPr>
        <w:pStyle w:val="Heading1"/>
      </w:pPr>
      <w:r w:rsidRPr="00EA0B91">
        <w:t>Waiver Template</w:t>
      </w:r>
    </w:p>
    <w:p w14:paraId="6D4C7AF8" w14:textId="77777777" w:rsidR="00997502" w:rsidRPr="00997502" w:rsidRDefault="00997502" w:rsidP="00997502"/>
    <w:tbl>
      <w:tblPr>
        <w:tblStyle w:val="TableGrid"/>
        <w:tblW w:w="0" w:type="auto"/>
        <w:tblInd w:w="-95" w:type="dxa"/>
        <w:tblLook w:val="04A0" w:firstRow="1" w:lastRow="0" w:firstColumn="1" w:lastColumn="0" w:noHBand="0" w:noVBand="1"/>
      </w:tblPr>
      <w:tblGrid>
        <w:gridCol w:w="9445"/>
      </w:tblGrid>
      <w:tr w:rsidR="00133D31" w:rsidRPr="007217AF" w14:paraId="2A202897" w14:textId="77777777" w:rsidTr="00781F42">
        <w:trPr>
          <w:trHeight w:val="384"/>
        </w:trPr>
        <w:tc>
          <w:tcPr>
            <w:tcW w:w="9445" w:type="dxa"/>
            <w:shd w:val="clear" w:color="auto" w:fill="000000" w:themeFill="text1"/>
            <w:vAlign w:val="center"/>
          </w:tcPr>
          <w:p w14:paraId="3EF0775E" w14:textId="77777777" w:rsidR="00133D31" w:rsidRPr="007217AF" w:rsidRDefault="00133D31" w:rsidP="00744EB7">
            <w:pPr>
              <w:jc w:val="both"/>
              <w:rPr>
                <w:rFonts w:ascii="Arial" w:hAnsi="Arial" w:cs="Arial"/>
                <w:b/>
              </w:rPr>
            </w:pPr>
            <w:r w:rsidRPr="007217AF">
              <w:rPr>
                <w:rFonts w:ascii="Arial" w:hAnsi="Arial" w:cs="Arial"/>
                <w:b/>
              </w:rPr>
              <w:t>Contact Information</w:t>
            </w:r>
          </w:p>
        </w:tc>
      </w:tr>
      <w:tr w:rsidR="00133D31" w:rsidRPr="007217AF" w14:paraId="63C8DA04" w14:textId="77777777" w:rsidTr="00781F42">
        <w:trPr>
          <w:trHeight w:val="384"/>
        </w:trPr>
        <w:tc>
          <w:tcPr>
            <w:tcW w:w="9445" w:type="dxa"/>
            <w:vAlign w:val="center"/>
          </w:tcPr>
          <w:p w14:paraId="2EC201B9" w14:textId="77777777" w:rsidR="00133D31" w:rsidRPr="00157257" w:rsidRDefault="00133D31" w:rsidP="00744EB7">
            <w:pPr>
              <w:jc w:val="both"/>
              <w:rPr>
                <w:rFonts w:ascii="Arial" w:hAnsi="Arial" w:cs="Arial"/>
                <w:highlight w:val="yellow"/>
              </w:rPr>
            </w:pPr>
            <w:r w:rsidRPr="00157257">
              <w:rPr>
                <w:rFonts w:ascii="Arial" w:hAnsi="Arial" w:cs="Arial"/>
                <w:b/>
                <w:highlight w:val="yellow"/>
              </w:rPr>
              <w:t>School Name:</w:t>
            </w:r>
          </w:p>
        </w:tc>
      </w:tr>
      <w:tr w:rsidR="00133D31" w:rsidRPr="007217AF" w14:paraId="37E84671" w14:textId="77777777" w:rsidTr="00781F42">
        <w:trPr>
          <w:trHeight w:val="384"/>
        </w:trPr>
        <w:tc>
          <w:tcPr>
            <w:tcW w:w="9445" w:type="dxa"/>
            <w:vAlign w:val="center"/>
          </w:tcPr>
          <w:p w14:paraId="2B60B40E" w14:textId="77777777" w:rsidR="00133D31" w:rsidRPr="00157257" w:rsidRDefault="00133D31" w:rsidP="00744EB7">
            <w:pPr>
              <w:jc w:val="both"/>
              <w:rPr>
                <w:rFonts w:ascii="Arial" w:hAnsi="Arial" w:cs="Arial"/>
                <w:b/>
                <w:highlight w:val="yellow"/>
              </w:rPr>
            </w:pPr>
            <w:r w:rsidRPr="00157257">
              <w:rPr>
                <w:rFonts w:ascii="Arial" w:hAnsi="Arial" w:cs="Arial"/>
                <w:b/>
                <w:highlight w:val="yellow"/>
              </w:rPr>
              <w:t>School Address (mailing):</w:t>
            </w:r>
          </w:p>
        </w:tc>
      </w:tr>
      <w:tr w:rsidR="00133D31" w:rsidRPr="007217AF" w14:paraId="7ABDC602" w14:textId="77777777" w:rsidTr="00781F42">
        <w:trPr>
          <w:trHeight w:val="384"/>
        </w:trPr>
        <w:tc>
          <w:tcPr>
            <w:tcW w:w="9445" w:type="dxa"/>
            <w:vAlign w:val="center"/>
          </w:tcPr>
          <w:p w14:paraId="64E33038" w14:textId="77777777" w:rsidR="00133D31" w:rsidRPr="00157257" w:rsidRDefault="00133D31" w:rsidP="00744EB7">
            <w:pPr>
              <w:jc w:val="both"/>
              <w:rPr>
                <w:rFonts w:ascii="Arial" w:hAnsi="Arial" w:cs="Arial"/>
                <w:b/>
                <w:highlight w:val="yellow"/>
              </w:rPr>
            </w:pPr>
            <w:r w:rsidRPr="00157257">
              <w:rPr>
                <w:rFonts w:ascii="Arial" w:hAnsi="Arial" w:cs="Arial"/>
                <w:b/>
                <w:highlight w:val="yellow"/>
              </w:rPr>
              <w:t>Charter School Waiver Contact Name:</w:t>
            </w:r>
          </w:p>
        </w:tc>
      </w:tr>
      <w:tr w:rsidR="00133D31" w:rsidRPr="007217AF" w14:paraId="19E38C02" w14:textId="77777777" w:rsidTr="00781F42">
        <w:trPr>
          <w:trHeight w:val="384"/>
        </w:trPr>
        <w:tc>
          <w:tcPr>
            <w:tcW w:w="9445" w:type="dxa"/>
            <w:vAlign w:val="center"/>
          </w:tcPr>
          <w:p w14:paraId="5D62299E" w14:textId="77777777" w:rsidR="00133D31" w:rsidRPr="00157257" w:rsidRDefault="00133D31" w:rsidP="00744EB7">
            <w:pPr>
              <w:jc w:val="both"/>
              <w:rPr>
                <w:rFonts w:ascii="Arial" w:hAnsi="Arial" w:cs="Arial"/>
                <w:b/>
                <w:highlight w:val="yellow"/>
              </w:rPr>
            </w:pPr>
            <w:r w:rsidRPr="00157257">
              <w:rPr>
                <w:rFonts w:ascii="Arial" w:hAnsi="Arial" w:cs="Arial"/>
                <w:b/>
                <w:highlight w:val="yellow"/>
              </w:rPr>
              <w:t>Charter School Waiver Contact Phone Number:</w:t>
            </w:r>
          </w:p>
        </w:tc>
      </w:tr>
      <w:tr w:rsidR="00133D31" w:rsidRPr="007217AF" w14:paraId="276FF369" w14:textId="77777777" w:rsidTr="00781F42">
        <w:trPr>
          <w:trHeight w:val="384"/>
        </w:trPr>
        <w:tc>
          <w:tcPr>
            <w:tcW w:w="9445" w:type="dxa"/>
            <w:vAlign w:val="center"/>
          </w:tcPr>
          <w:p w14:paraId="497EFAFF" w14:textId="77777777" w:rsidR="00133D31" w:rsidRPr="00157257" w:rsidRDefault="00133D31" w:rsidP="00744EB7">
            <w:pPr>
              <w:jc w:val="both"/>
              <w:rPr>
                <w:rFonts w:ascii="Arial" w:hAnsi="Arial" w:cs="Arial"/>
                <w:b/>
                <w:highlight w:val="yellow"/>
              </w:rPr>
            </w:pPr>
            <w:r w:rsidRPr="00157257">
              <w:rPr>
                <w:rFonts w:ascii="Arial" w:hAnsi="Arial" w:cs="Arial"/>
                <w:b/>
                <w:highlight w:val="yellow"/>
              </w:rPr>
              <w:t>Charter School Waiver Contact Email:</w:t>
            </w:r>
          </w:p>
        </w:tc>
      </w:tr>
      <w:tr w:rsidR="00133D31" w:rsidRPr="007217AF" w14:paraId="1C10EBF5" w14:textId="77777777" w:rsidTr="00781F42">
        <w:trPr>
          <w:trHeight w:val="384"/>
        </w:trPr>
        <w:tc>
          <w:tcPr>
            <w:tcW w:w="9445" w:type="dxa"/>
            <w:vAlign w:val="center"/>
          </w:tcPr>
          <w:p w14:paraId="0CD9D6C5" w14:textId="049EE9A6" w:rsidR="00133D31" w:rsidRPr="0080177B" w:rsidRDefault="00133D31" w:rsidP="003D4C15">
            <w:pPr>
              <w:jc w:val="both"/>
              <w:rPr>
                <w:rFonts w:ascii="Arial" w:hAnsi="Arial" w:cs="Arial"/>
                <w:b/>
              </w:rPr>
            </w:pPr>
            <w:r w:rsidRPr="007217AF">
              <w:rPr>
                <w:rFonts w:ascii="Arial" w:hAnsi="Arial" w:cs="Arial"/>
                <w:b/>
              </w:rPr>
              <w:t xml:space="preserve">Charter School Institute Waiver Contact Name:  </w:t>
            </w:r>
            <w:r w:rsidR="0010012C" w:rsidRPr="00B93EE0">
              <w:rPr>
                <w:rFonts w:ascii="Arial" w:hAnsi="Arial" w:cs="Arial"/>
                <w:bCs/>
              </w:rPr>
              <w:t>Stephanie Aragon</w:t>
            </w:r>
          </w:p>
        </w:tc>
      </w:tr>
      <w:tr w:rsidR="00133D31" w:rsidRPr="007217AF" w14:paraId="2D096BB2" w14:textId="77777777" w:rsidTr="00781F42">
        <w:trPr>
          <w:trHeight w:val="384"/>
        </w:trPr>
        <w:tc>
          <w:tcPr>
            <w:tcW w:w="9445" w:type="dxa"/>
            <w:vAlign w:val="center"/>
          </w:tcPr>
          <w:p w14:paraId="5038C5CF" w14:textId="57979858" w:rsidR="00133D31" w:rsidRPr="0080177B" w:rsidRDefault="00133D31" w:rsidP="003D4C15">
            <w:pPr>
              <w:jc w:val="both"/>
              <w:rPr>
                <w:rFonts w:ascii="Arial" w:hAnsi="Arial" w:cs="Arial"/>
                <w:b/>
              </w:rPr>
            </w:pPr>
            <w:r w:rsidRPr="007217AF">
              <w:rPr>
                <w:rFonts w:ascii="Arial" w:hAnsi="Arial" w:cs="Arial"/>
                <w:b/>
              </w:rPr>
              <w:t xml:space="preserve">Charter School Institute Waiver Contact Phone Number:  </w:t>
            </w:r>
            <w:r w:rsidR="001453DC" w:rsidRPr="00B93EE0">
              <w:rPr>
                <w:rFonts w:ascii="Arial" w:hAnsi="Arial" w:cs="Arial"/>
              </w:rPr>
              <w:t>720-315-6042</w:t>
            </w:r>
          </w:p>
        </w:tc>
      </w:tr>
      <w:tr w:rsidR="00133D31" w:rsidRPr="007217AF" w14:paraId="7776E910" w14:textId="77777777" w:rsidTr="00781F42">
        <w:trPr>
          <w:trHeight w:val="384"/>
        </w:trPr>
        <w:tc>
          <w:tcPr>
            <w:tcW w:w="9445" w:type="dxa"/>
            <w:vAlign w:val="center"/>
          </w:tcPr>
          <w:p w14:paraId="5D7548CE" w14:textId="2C2F1A48" w:rsidR="00133D31" w:rsidRPr="00B93EE0" w:rsidRDefault="00133D31" w:rsidP="003D4C15">
            <w:pPr>
              <w:jc w:val="both"/>
              <w:rPr>
                <w:rFonts w:ascii="Arial" w:hAnsi="Arial" w:cs="Arial"/>
                <w:b/>
              </w:rPr>
            </w:pPr>
            <w:r w:rsidRPr="007217AF">
              <w:rPr>
                <w:rFonts w:ascii="Arial" w:hAnsi="Arial" w:cs="Arial"/>
                <w:b/>
              </w:rPr>
              <w:t>Charter School Institute Waiver Contact Email:</w:t>
            </w:r>
            <w:r w:rsidR="00B641A1">
              <w:rPr>
                <w:rFonts w:ascii="Arial" w:hAnsi="Arial" w:cs="Arial"/>
                <w:b/>
              </w:rPr>
              <w:t xml:space="preserve"> </w:t>
            </w:r>
            <w:r w:rsidR="004D1931">
              <w:rPr>
                <w:rFonts w:ascii="Arial" w:hAnsi="Arial" w:cs="Arial"/>
                <w:b/>
              </w:rPr>
              <w:t xml:space="preserve"> </w:t>
            </w:r>
            <w:hyperlink r:id="rId11" w:history="1">
              <w:r w:rsidR="004D1931" w:rsidRPr="00C44620">
                <w:rPr>
                  <w:rStyle w:val="Hyperlink"/>
                  <w:rFonts w:ascii="Arial" w:hAnsi="Arial" w:cs="Arial"/>
                  <w:bCs/>
                </w:rPr>
                <w:t>legalandpolicy_CSI@csi.state.co.us</w:t>
              </w:r>
            </w:hyperlink>
            <w:r w:rsidR="004D1931">
              <w:rPr>
                <w:rFonts w:ascii="Arial" w:hAnsi="Arial" w:cs="Arial"/>
                <w:b/>
              </w:rPr>
              <w:t xml:space="preserve"> </w:t>
            </w:r>
          </w:p>
        </w:tc>
      </w:tr>
    </w:tbl>
    <w:p w14:paraId="27D81009" w14:textId="77777777" w:rsidR="006A107F" w:rsidRPr="00EB2E89" w:rsidRDefault="006A107F" w:rsidP="006A107F">
      <w:pPr>
        <w:spacing w:after="0"/>
        <w:rPr>
          <w:rFonts w:ascii="Arial" w:hAnsi="Arial" w:cs="Arial"/>
        </w:rPr>
      </w:pPr>
    </w:p>
    <w:tbl>
      <w:tblPr>
        <w:tblpPr w:leftFromText="180" w:rightFromText="180" w:bottomFromText="160" w:vertAnchor="text" w:horzAnchor="margin" w:tblpXSpec="center" w:tblpY="330"/>
        <w:tblW w:w="944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0" w:type="dxa"/>
        </w:tblCellMar>
        <w:tblLook w:val="04A0" w:firstRow="1" w:lastRow="0" w:firstColumn="1" w:lastColumn="0" w:noHBand="0" w:noVBand="1"/>
      </w:tblPr>
      <w:tblGrid>
        <w:gridCol w:w="2692"/>
        <w:gridCol w:w="6750"/>
      </w:tblGrid>
      <w:tr w:rsidR="006A107F" w:rsidRPr="007217AF" w14:paraId="47069D6E" w14:textId="77777777" w:rsidTr="006A107F">
        <w:trPr>
          <w:trHeight w:val="435"/>
        </w:trPr>
        <w:tc>
          <w:tcPr>
            <w:tcW w:w="9442" w:type="dxa"/>
            <w:gridSpan w:val="2"/>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6EC019D" w14:textId="77777777" w:rsidR="006A107F" w:rsidRPr="00B93EE0" w:rsidRDefault="006A107F">
            <w:pPr>
              <w:spacing w:after="0"/>
              <w:jc w:val="center"/>
              <w:rPr>
                <w:rFonts w:ascii="Arial" w:hAnsi="Arial" w:cs="Arial"/>
              </w:rPr>
            </w:pPr>
            <w:r w:rsidRPr="007217AF">
              <w:rPr>
                <w:rFonts w:ascii="Arial" w:hAnsi="Arial" w:cs="Arial"/>
                <w:b/>
              </w:rPr>
              <w:t>Automatic Waivers</w:t>
            </w:r>
          </w:p>
        </w:tc>
      </w:tr>
      <w:tr w:rsidR="006A107F" w:rsidRPr="007217AF" w14:paraId="6932492D"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3D2640B" w14:textId="77777777" w:rsidR="006A107F" w:rsidRPr="0080177B" w:rsidRDefault="006A107F">
            <w:pPr>
              <w:spacing w:after="0"/>
              <w:rPr>
                <w:rFonts w:ascii="Arial" w:hAnsi="Arial" w:cs="Arial"/>
              </w:rPr>
            </w:pPr>
            <w:r w:rsidRPr="007217AF">
              <w:rPr>
                <w:rFonts w:ascii="Arial" w:hAnsi="Arial" w:cs="Arial"/>
                <w:b/>
              </w:rPr>
              <w:t>State Statute Citation</w:t>
            </w:r>
            <w:r w:rsidRPr="00B93EE0">
              <w:rPr>
                <w:rFonts w:ascii="Arial" w:hAnsi="Arial" w:cs="Arial"/>
              </w:rPr>
              <w:t> </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954E718" w14:textId="77777777" w:rsidR="006A107F" w:rsidRPr="007217AF" w:rsidRDefault="006A107F">
            <w:pPr>
              <w:spacing w:after="0"/>
              <w:jc w:val="both"/>
              <w:rPr>
                <w:rFonts w:ascii="Arial" w:hAnsi="Arial" w:cs="Arial"/>
              </w:rPr>
            </w:pPr>
            <w:r w:rsidRPr="007217AF">
              <w:rPr>
                <w:rFonts w:ascii="Arial" w:hAnsi="Arial" w:cs="Arial"/>
                <w:b/>
              </w:rPr>
              <w:t>Description</w:t>
            </w:r>
            <w:r w:rsidRPr="007217AF">
              <w:rPr>
                <w:rFonts w:ascii="Arial" w:hAnsi="Arial" w:cs="Arial"/>
              </w:rPr>
              <w:t> </w:t>
            </w:r>
          </w:p>
        </w:tc>
      </w:tr>
      <w:tr w:rsidR="006A107F" w:rsidRPr="007217AF" w14:paraId="0D08903E"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92E2BCC"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22-32-109(1)(f</w:t>
            </w:r>
            <w:r w:rsidRPr="0080177B">
              <w:rPr>
                <w:rFonts w:ascii="Arial" w:hAnsi="Arial" w:cs="Arial"/>
                <w:iCs/>
              </w:rPr>
              <w:t>)</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5312E5" w14:textId="77777777" w:rsidR="006A107F" w:rsidRPr="007217AF" w:rsidRDefault="006A107F">
            <w:pPr>
              <w:spacing w:after="0"/>
              <w:jc w:val="both"/>
              <w:rPr>
                <w:rFonts w:ascii="Arial" w:hAnsi="Arial" w:cs="Arial"/>
              </w:rPr>
            </w:pPr>
            <w:r w:rsidRPr="007217AF">
              <w:rPr>
                <w:rFonts w:ascii="Arial" w:hAnsi="Arial" w:cs="Arial"/>
              </w:rPr>
              <w:t>Local board duties concerning selection of staff and pay </w:t>
            </w:r>
          </w:p>
        </w:tc>
      </w:tr>
      <w:tr w:rsidR="006A107F" w:rsidRPr="007217AF" w14:paraId="27013133"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C926514"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22-32-109(1)(t</w:t>
            </w:r>
            <w:r w:rsidRPr="0080177B">
              <w:rPr>
                <w:rFonts w:ascii="Arial" w:hAnsi="Arial" w:cs="Arial"/>
                <w:iCs/>
              </w:rPr>
              <w:t>)</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73C7FD7" w14:textId="77777777" w:rsidR="006A107F" w:rsidRPr="007217AF" w:rsidRDefault="006A107F">
            <w:pPr>
              <w:spacing w:after="0"/>
              <w:jc w:val="both"/>
              <w:rPr>
                <w:rFonts w:ascii="Arial" w:hAnsi="Arial" w:cs="Arial"/>
              </w:rPr>
            </w:pPr>
            <w:r w:rsidRPr="007217AF">
              <w:rPr>
                <w:rFonts w:ascii="Arial" w:hAnsi="Arial" w:cs="Arial"/>
              </w:rPr>
              <w:t>Determine educational program and prescribe textbooks </w:t>
            </w:r>
          </w:p>
        </w:tc>
      </w:tr>
      <w:tr w:rsidR="006A107F" w:rsidRPr="007217AF" w14:paraId="611EAA43"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3C9400D" w14:textId="77777777" w:rsidR="006A107F" w:rsidRPr="00655574"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22-32-110(1)(h</w:t>
            </w:r>
            <w:r w:rsidRPr="0080177B">
              <w:rPr>
                <w:rFonts w:ascii="Arial" w:hAnsi="Arial" w:cs="Arial"/>
                <w:iCs/>
              </w:rPr>
              <w:t>)</w:t>
            </w:r>
            <w:r w:rsidRPr="0080177B">
              <w:rPr>
                <w:rFonts w:ascii="Arial" w:hAnsi="Arial" w:cs="Arial"/>
              </w:rPr>
              <w:t> </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AAB1A5A" w14:textId="77777777" w:rsidR="006A107F" w:rsidRPr="007217AF" w:rsidRDefault="006A107F">
            <w:pPr>
              <w:spacing w:after="0"/>
              <w:jc w:val="both"/>
              <w:rPr>
                <w:rFonts w:ascii="Arial" w:hAnsi="Arial" w:cs="Arial"/>
              </w:rPr>
            </w:pPr>
            <w:r w:rsidRPr="007217AF">
              <w:rPr>
                <w:rFonts w:ascii="Arial" w:hAnsi="Arial" w:cs="Arial"/>
              </w:rPr>
              <w:t>Local board powers-Terminate employment of personnel </w:t>
            </w:r>
          </w:p>
        </w:tc>
      </w:tr>
      <w:tr w:rsidR="006A107F" w:rsidRPr="007217AF" w14:paraId="48EE9C6F"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076B5B0"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22-32-110(1)(</w:t>
            </w:r>
            <w:proofErr w:type="spellStart"/>
            <w:r w:rsidRPr="00B93EE0">
              <w:rPr>
                <w:rFonts w:ascii="Arial" w:hAnsi="Arial" w:cs="Arial"/>
              </w:rPr>
              <w:t>i</w:t>
            </w:r>
            <w:proofErr w:type="spellEnd"/>
            <w:r w:rsidRPr="0080177B">
              <w:rPr>
                <w:rFonts w:ascii="Arial" w:hAnsi="Arial" w:cs="Arial"/>
                <w:iCs/>
              </w:rPr>
              <w:t>)</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525099E" w14:textId="77777777" w:rsidR="006A107F" w:rsidRPr="007217AF" w:rsidRDefault="006A107F">
            <w:pPr>
              <w:spacing w:after="0"/>
              <w:jc w:val="both"/>
              <w:rPr>
                <w:rFonts w:ascii="Arial" w:hAnsi="Arial" w:cs="Arial"/>
              </w:rPr>
            </w:pPr>
            <w:r w:rsidRPr="007217AF">
              <w:rPr>
                <w:rFonts w:ascii="Arial" w:hAnsi="Arial" w:cs="Arial"/>
              </w:rPr>
              <w:t>Local board duties-Reimburse employees for expenses </w:t>
            </w:r>
          </w:p>
        </w:tc>
      </w:tr>
      <w:tr w:rsidR="006A107F" w:rsidRPr="007217AF" w14:paraId="4C7DFF6D"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4F42459"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22-32-110(1)(j</w:t>
            </w:r>
            <w:r w:rsidRPr="0080177B">
              <w:rPr>
                <w:rFonts w:ascii="Arial" w:hAnsi="Arial" w:cs="Arial"/>
                <w:iCs/>
              </w:rPr>
              <w:t>)</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5230B87" w14:textId="77777777" w:rsidR="006A107F" w:rsidRPr="007217AF" w:rsidRDefault="006A107F">
            <w:pPr>
              <w:spacing w:after="0"/>
              <w:jc w:val="both"/>
              <w:rPr>
                <w:rFonts w:ascii="Arial" w:hAnsi="Arial" w:cs="Arial"/>
              </w:rPr>
            </w:pPr>
            <w:r w:rsidRPr="007217AF">
              <w:rPr>
                <w:rFonts w:ascii="Arial" w:hAnsi="Arial" w:cs="Arial"/>
              </w:rPr>
              <w:t>Local board powers-Procure life, health, or accident insurance </w:t>
            </w:r>
          </w:p>
        </w:tc>
      </w:tr>
      <w:tr w:rsidR="006A107F" w:rsidRPr="007217AF" w14:paraId="4B10A7A9"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8BCDA15" w14:textId="06ADC02E" w:rsidR="006A107F" w:rsidRPr="00655574"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22-32-110(1)(k</w:t>
            </w:r>
            <w:r w:rsidRPr="0080177B">
              <w:rPr>
                <w:rFonts w:ascii="Arial" w:hAnsi="Arial" w:cs="Arial"/>
                <w:iCs/>
              </w:rPr>
              <w:t>)</w:t>
            </w:r>
            <w:r w:rsidR="001854B3">
              <w:rPr>
                <w:rFonts w:ascii="Arial" w:hAnsi="Arial" w:cs="Arial"/>
                <w:iCs/>
              </w:rPr>
              <w:t>(I)</w:t>
            </w:r>
            <w:r w:rsidRPr="0080177B">
              <w:rPr>
                <w:rFonts w:ascii="Arial" w:hAnsi="Arial" w:cs="Arial"/>
              </w:rPr>
              <w:t> </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007172C" w14:textId="77777777" w:rsidR="006A107F" w:rsidRPr="007217AF" w:rsidRDefault="006A107F">
            <w:pPr>
              <w:spacing w:after="0"/>
              <w:jc w:val="both"/>
              <w:rPr>
                <w:rFonts w:ascii="Arial" w:hAnsi="Arial" w:cs="Arial"/>
              </w:rPr>
            </w:pPr>
            <w:r w:rsidRPr="007217AF">
              <w:rPr>
                <w:rFonts w:ascii="Arial" w:hAnsi="Arial" w:cs="Arial"/>
              </w:rPr>
              <w:t>Local board powers-Policies relating the in-service training and official conduct </w:t>
            </w:r>
          </w:p>
        </w:tc>
      </w:tr>
      <w:tr w:rsidR="006A107F" w:rsidRPr="007217AF" w14:paraId="3F93AF26"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8FCCC78" w14:textId="77777777" w:rsidR="006A107F" w:rsidRPr="00655574"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22-32-110(</w:t>
            </w:r>
            <w:proofErr w:type="gramStart"/>
            <w:r w:rsidRPr="00B93EE0">
              <w:rPr>
                <w:rFonts w:ascii="Arial" w:hAnsi="Arial" w:cs="Arial"/>
              </w:rPr>
              <w:t>1)(</w:t>
            </w:r>
            <w:proofErr w:type="spellStart"/>
            <w:proofErr w:type="gramEnd"/>
            <w:r w:rsidRPr="00B93EE0">
              <w:rPr>
                <w:rFonts w:ascii="Arial" w:hAnsi="Arial" w:cs="Arial"/>
              </w:rPr>
              <w:t>ee</w:t>
            </w:r>
            <w:proofErr w:type="spellEnd"/>
            <w:r w:rsidRPr="0080177B">
              <w:rPr>
                <w:rFonts w:ascii="Arial" w:hAnsi="Arial" w:cs="Arial"/>
                <w:iCs/>
              </w:rPr>
              <w:t>)</w:t>
            </w:r>
            <w:r w:rsidRPr="0080177B">
              <w:rPr>
                <w:rFonts w:ascii="Arial" w:hAnsi="Arial" w:cs="Arial"/>
              </w:rPr>
              <w:t> </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53CFBC5" w14:textId="77777777" w:rsidR="006A107F" w:rsidRPr="007217AF" w:rsidRDefault="006A107F">
            <w:pPr>
              <w:spacing w:after="0"/>
              <w:jc w:val="both"/>
              <w:rPr>
                <w:rFonts w:ascii="Arial" w:hAnsi="Arial" w:cs="Arial"/>
              </w:rPr>
            </w:pPr>
            <w:r w:rsidRPr="007217AF">
              <w:rPr>
                <w:rFonts w:ascii="Arial" w:hAnsi="Arial" w:cs="Arial"/>
              </w:rPr>
              <w:t>Local board powers-Employ teachers’ aides and other non-certificated personnel </w:t>
            </w:r>
          </w:p>
        </w:tc>
      </w:tr>
      <w:tr w:rsidR="006A107F" w:rsidRPr="007217AF" w14:paraId="3C4D2C3E"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FB324F1"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22-32-126 </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69CE6C0" w14:textId="77777777" w:rsidR="006A107F" w:rsidRPr="007217AF" w:rsidRDefault="006A107F">
            <w:pPr>
              <w:spacing w:after="0"/>
              <w:jc w:val="both"/>
              <w:rPr>
                <w:rFonts w:ascii="Arial" w:hAnsi="Arial" w:cs="Arial"/>
              </w:rPr>
            </w:pPr>
            <w:r w:rsidRPr="007217AF">
              <w:rPr>
                <w:rFonts w:ascii="Arial" w:hAnsi="Arial" w:cs="Arial"/>
              </w:rPr>
              <w:t>Employment and authority of principals </w:t>
            </w:r>
          </w:p>
        </w:tc>
      </w:tr>
      <w:tr w:rsidR="006A107F" w:rsidRPr="007217AF" w14:paraId="3B6473FA"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7A70DDA"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22-33-104(4) </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ECB6166" w14:textId="77777777" w:rsidR="006A107F" w:rsidRPr="007217AF" w:rsidRDefault="006A107F">
            <w:pPr>
              <w:spacing w:after="0"/>
              <w:jc w:val="both"/>
              <w:rPr>
                <w:rFonts w:ascii="Arial" w:hAnsi="Arial" w:cs="Arial"/>
              </w:rPr>
            </w:pPr>
            <w:r w:rsidRPr="007217AF">
              <w:rPr>
                <w:rFonts w:ascii="Arial" w:hAnsi="Arial" w:cs="Arial"/>
              </w:rPr>
              <w:t>Compulsory school attendance-Attendance policies and excused absences </w:t>
            </w:r>
          </w:p>
        </w:tc>
      </w:tr>
      <w:tr w:rsidR="006A107F" w:rsidRPr="007217AF" w14:paraId="23B0F96B"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7C20335"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22-63-301</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901C360" w14:textId="77777777" w:rsidR="006A107F" w:rsidRPr="007217AF" w:rsidRDefault="006A107F">
            <w:pPr>
              <w:spacing w:after="0"/>
              <w:jc w:val="both"/>
              <w:rPr>
                <w:rFonts w:ascii="Arial" w:hAnsi="Arial" w:cs="Arial"/>
              </w:rPr>
            </w:pPr>
            <w:r w:rsidRPr="007217AF">
              <w:rPr>
                <w:rFonts w:ascii="Arial" w:hAnsi="Arial" w:cs="Arial"/>
              </w:rPr>
              <w:t>Teacher Employment Act- Grounds for dismissal </w:t>
            </w:r>
          </w:p>
        </w:tc>
      </w:tr>
      <w:tr w:rsidR="006A107F" w:rsidRPr="007217AF" w14:paraId="2E3C9F01"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75D328B"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22-63-302</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D68F2F0" w14:textId="77777777" w:rsidR="006A107F" w:rsidRPr="007217AF" w:rsidRDefault="006A107F">
            <w:pPr>
              <w:spacing w:after="0"/>
              <w:jc w:val="both"/>
              <w:rPr>
                <w:rFonts w:ascii="Arial" w:hAnsi="Arial" w:cs="Arial"/>
              </w:rPr>
            </w:pPr>
            <w:r w:rsidRPr="007217AF">
              <w:rPr>
                <w:rFonts w:ascii="Arial" w:hAnsi="Arial" w:cs="Arial"/>
              </w:rPr>
              <w:t>Teacher Employment Act-Procedures for dismissal of teachers </w:t>
            </w:r>
          </w:p>
        </w:tc>
      </w:tr>
      <w:tr w:rsidR="006A107F" w:rsidRPr="007217AF" w14:paraId="58C22EE7"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6ACBD95"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22-63-401 </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F1DD44" w14:textId="77777777" w:rsidR="006A107F" w:rsidRPr="007217AF" w:rsidRDefault="006A107F">
            <w:pPr>
              <w:spacing w:after="0"/>
              <w:jc w:val="both"/>
              <w:rPr>
                <w:rFonts w:ascii="Arial" w:hAnsi="Arial" w:cs="Arial"/>
              </w:rPr>
            </w:pPr>
            <w:r w:rsidRPr="007217AF">
              <w:rPr>
                <w:rFonts w:ascii="Arial" w:hAnsi="Arial" w:cs="Arial"/>
              </w:rPr>
              <w:t>Teacher Employment Act-Teachers subject to adopted salary schedule </w:t>
            </w:r>
          </w:p>
        </w:tc>
      </w:tr>
      <w:tr w:rsidR="006A107F" w:rsidRPr="007217AF" w14:paraId="76094229"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C8E2C69"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22-63-402</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54A7F79" w14:textId="77777777" w:rsidR="006A107F" w:rsidRPr="007217AF" w:rsidRDefault="006A107F">
            <w:pPr>
              <w:spacing w:after="0"/>
              <w:jc w:val="both"/>
              <w:rPr>
                <w:rFonts w:ascii="Arial" w:hAnsi="Arial" w:cs="Arial"/>
              </w:rPr>
            </w:pPr>
            <w:r w:rsidRPr="007217AF">
              <w:rPr>
                <w:rFonts w:ascii="Arial" w:hAnsi="Arial" w:cs="Arial"/>
              </w:rPr>
              <w:t>Teacher Employment Act-Certificate required to pay teachers </w:t>
            </w:r>
          </w:p>
        </w:tc>
      </w:tr>
      <w:tr w:rsidR="006A107F" w:rsidRPr="007217AF" w14:paraId="4B47D508"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C3C0CBD" w14:textId="77777777" w:rsidR="006A107F" w:rsidRPr="0080177B" w:rsidRDefault="006A107F">
            <w:pPr>
              <w:spacing w:after="0"/>
              <w:rPr>
                <w:rFonts w:ascii="Arial" w:hAnsi="Arial" w:cs="Arial"/>
              </w:rPr>
            </w:pPr>
            <w:r w:rsidRPr="007217AF">
              <w:rPr>
                <w:rFonts w:ascii="Arial" w:hAnsi="Arial" w:cs="Arial"/>
                <w:iCs/>
              </w:rPr>
              <w:t xml:space="preserve">C.R.S. § </w:t>
            </w:r>
            <w:r w:rsidRPr="00B93EE0">
              <w:rPr>
                <w:rFonts w:ascii="Arial" w:hAnsi="Arial" w:cs="Arial"/>
              </w:rPr>
              <w:t>22-63-403</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6C19398" w14:textId="77777777" w:rsidR="006A107F" w:rsidRPr="007217AF" w:rsidRDefault="006A107F">
            <w:pPr>
              <w:spacing w:after="0"/>
              <w:jc w:val="both"/>
              <w:rPr>
                <w:rFonts w:ascii="Arial" w:hAnsi="Arial" w:cs="Arial"/>
              </w:rPr>
            </w:pPr>
            <w:r w:rsidRPr="007217AF">
              <w:rPr>
                <w:rFonts w:ascii="Arial" w:hAnsi="Arial" w:cs="Arial"/>
              </w:rPr>
              <w:t>Teacher Employment Act-Describes payment of salaries </w:t>
            </w:r>
          </w:p>
        </w:tc>
      </w:tr>
      <w:tr w:rsidR="006A107F" w:rsidRPr="007217AF" w14:paraId="273CC1D0" w14:textId="77777777" w:rsidTr="006A107F">
        <w:tc>
          <w:tcPr>
            <w:tcW w:w="2692"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DC47132" w14:textId="77777777" w:rsidR="006A107F" w:rsidRPr="0080177B" w:rsidRDefault="006A107F">
            <w:pPr>
              <w:spacing w:after="0"/>
              <w:rPr>
                <w:rFonts w:ascii="Arial" w:hAnsi="Arial" w:cs="Arial"/>
              </w:rPr>
            </w:pPr>
            <w:r w:rsidRPr="007217AF">
              <w:rPr>
                <w:rFonts w:ascii="Arial" w:hAnsi="Arial" w:cs="Arial"/>
                <w:iCs/>
              </w:rPr>
              <w:t xml:space="preserve">C.R.S. § </w:t>
            </w:r>
            <w:bookmarkStart w:id="0" w:name="__UnoMark__17925_1290603112"/>
            <w:bookmarkEnd w:id="0"/>
            <w:r w:rsidRPr="00B93EE0">
              <w:rPr>
                <w:rFonts w:ascii="Arial" w:hAnsi="Arial" w:cs="Arial"/>
              </w:rPr>
              <w:t>22-1-112</w:t>
            </w:r>
          </w:p>
        </w:tc>
        <w:tc>
          <w:tcPr>
            <w:tcW w:w="675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437441D" w14:textId="77777777" w:rsidR="006A107F" w:rsidRPr="007217AF" w:rsidRDefault="006A107F">
            <w:pPr>
              <w:spacing w:after="0"/>
              <w:jc w:val="both"/>
              <w:rPr>
                <w:rFonts w:ascii="Arial" w:hAnsi="Arial" w:cs="Arial"/>
              </w:rPr>
            </w:pPr>
            <w:r w:rsidRPr="007217AF">
              <w:rPr>
                <w:rFonts w:ascii="Arial" w:hAnsi="Arial" w:cs="Arial"/>
              </w:rPr>
              <w:t>School Year-National Holidays </w:t>
            </w:r>
          </w:p>
        </w:tc>
      </w:tr>
    </w:tbl>
    <w:p w14:paraId="60E401A8" w14:textId="77777777" w:rsidR="006A107F" w:rsidRPr="00EB2E89" w:rsidRDefault="006A107F" w:rsidP="006A107F">
      <w:pPr>
        <w:rPr>
          <w:rFonts w:ascii="Arial" w:hAnsi="Arial" w:cs="Arial"/>
        </w:rPr>
      </w:pPr>
    </w:p>
    <w:p w14:paraId="2620739B" w14:textId="6D37C096" w:rsidR="00133D31" w:rsidRDefault="00133D31" w:rsidP="00133D31">
      <w:pPr>
        <w:pStyle w:val="Heading1"/>
        <w:rPr>
          <w:sz w:val="22"/>
          <w:szCs w:val="22"/>
        </w:rPr>
      </w:pPr>
      <w:bookmarkStart w:id="1" w:name="_Toc500828134"/>
    </w:p>
    <w:p w14:paraId="574EE434" w14:textId="77777777" w:rsidR="00C44620" w:rsidRDefault="00C44620" w:rsidP="00C44620"/>
    <w:p w14:paraId="6DC472B0" w14:textId="77777777" w:rsidR="00C44620" w:rsidRPr="00C44620" w:rsidRDefault="00C44620" w:rsidP="00C44620"/>
    <w:tbl>
      <w:tblPr>
        <w:tblStyle w:val="TableGrid"/>
        <w:tblW w:w="9445" w:type="dxa"/>
        <w:tblLook w:val="04A0" w:firstRow="1" w:lastRow="0" w:firstColumn="1" w:lastColumn="0" w:noHBand="0" w:noVBand="1"/>
      </w:tblPr>
      <w:tblGrid>
        <w:gridCol w:w="9445"/>
      </w:tblGrid>
      <w:tr w:rsidR="005A5A72" w:rsidRPr="007217AF" w14:paraId="03227702" w14:textId="77777777" w:rsidTr="00744EB7">
        <w:trPr>
          <w:trHeight w:val="116"/>
        </w:trPr>
        <w:tc>
          <w:tcPr>
            <w:tcW w:w="9445" w:type="dxa"/>
            <w:tcBorders>
              <w:bottom w:val="single" w:sz="4" w:space="0" w:color="auto"/>
            </w:tcBorders>
            <w:shd w:val="clear" w:color="auto" w:fill="000000" w:themeFill="text1"/>
          </w:tcPr>
          <w:p w14:paraId="45FFD886" w14:textId="77777777" w:rsidR="005A5A72" w:rsidRPr="00B93EE0" w:rsidRDefault="005A5A72" w:rsidP="00744EB7">
            <w:pPr>
              <w:jc w:val="both"/>
              <w:rPr>
                <w:rFonts w:ascii="Arial" w:hAnsi="Arial" w:cs="Arial"/>
                <w:b/>
              </w:rPr>
            </w:pPr>
            <w:r w:rsidRPr="00B93EE0">
              <w:rPr>
                <w:rFonts w:ascii="Arial" w:hAnsi="Arial" w:cs="Arial"/>
                <w:b/>
              </w:rPr>
              <w:lastRenderedPageBreak/>
              <w:t>Non-Automatic Waivers: Statute Description and Rationale and Replacement Plan</w:t>
            </w:r>
          </w:p>
        </w:tc>
      </w:tr>
      <w:tr w:rsidR="005A5A72" w:rsidRPr="007217AF" w14:paraId="0C453C40" w14:textId="77777777" w:rsidTr="00744EB7">
        <w:trPr>
          <w:trHeight w:val="413"/>
        </w:trPr>
        <w:tc>
          <w:tcPr>
            <w:tcW w:w="9445" w:type="dxa"/>
            <w:shd w:val="clear" w:color="auto" w:fill="FFFFFF" w:themeFill="background1"/>
            <w:vAlign w:val="center"/>
          </w:tcPr>
          <w:p w14:paraId="5C3C3189" w14:textId="77777777" w:rsidR="005A5A72" w:rsidRPr="00B93EE0" w:rsidRDefault="005A5A72" w:rsidP="00744EB7">
            <w:pPr>
              <w:rPr>
                <w:rFonts w:ascii="Arial" w:hAnsi="Arial" w:cs="Arial"/>
                <w:b/>
              </w:rPr>
            </w:pPr>
            <w:r w:rsidRPr="007217AF">
              <w:rPr>
                <w:rFonts w:ascii="Arial" w:hAnsi="Arial" w:cs="Arial"/>
                <w:b/>
              </w:rPr>
              <w:t>[STATUTE OR RULE]</w:t>
            </w:r>
          </w:p>
        </w:tc>
      </w:tr>
      <w:tr w:rsidR="005A5A72" w:rsidRPr="007217AF" w14:paraId="713705FB" w14:textId="77777777" w:rsidTr="00744EB7">
        <w:trPr>
          <w:trHeight w:val="116"/>
        </w:trPr>
        <w:tc>
          <w:tcPr>
            <w:tcW w:w="9445" w:type="dxa"/>
            <w:shd w:val="clear" w:color="auto" w:fill="FFFFFF" w:themeFill="background1"/>
          </w:tcPr>
          <w:p w14:paraId="572527CF" w14:textId="77777777" w:rsidR="005A5A72" w:rsidRPr="0080177B" w:rsidRDefault="005A5A72" w:rsidP="00744EB7">
            <w:pPr>
              <w:jc w:val="both"/>
              <w:rPr>
                <w:rFonts w:ascii="Arial" w:hAnsi="Arial" w:cs="Arial"/>
              </w:rPr>
            </w:pPr>
            <w:r w:rsidRPr="007217AF">
              <w:rPr>
                <w:rFonts w:ascii="Arial" w:hAnsi="Arial" w:cs="Arial"/>
                <w:b/>
              </w:rPr>
              <w:t>Rationale:</w:t>
            </w:r>
            <w:r w:rsidRPr="00B93EE0">
              <w:rPr>
                <w:rFonts w:ascii="Arial" w:hAnsi="Arial" w:cs="Arial"/>
              </w:rPr>
              <w:t xml:space="preserve"> </w:t>
            </w:r>
          </w:p>
          <w:p w14:paraId="477511C1" w14:textId="77777777" w:rsidR="005A5A72" w:rsidRPr="007217AF" w:rsidRDefault="005A5A72" w:rsidP="00744EB7">
            <w:pPr>
              <w:jc w:val="both"/>
              <w:rPr>
                <w:rFonts w:ascii="Arial" w:hAnsi="Arial" w:cs="Arial"/>
              </w:rPr>
            </w:pPr>
          </w:p>
        </w:tc>
      </w:tr>
      <w:tr w:rsidR="005A5A72" w:rsidRPr="007217AF" w14:paraId="3D4082AE" w14:textId="77777777" w:rsidTr="00744EB7">
        <w:trPr>
          <w:trHeight w:val="440"/>
        </w:trPr>
        <w:tc>
          <w:tcPr>
            <w:tcW w:w="9445" w:type="dxa"/>
            <w:shd w:val="clear" w:color="auto" w:fill="FFFFFF" w:themeFill="background1"/>
          </w:tcPr>
          <w:p w14:paraId="66ED6B76" w14:textId="77777777" w:rsidR="005A5A72" w:rsidRPr="0080177B" w:rsidRDefault="005A5A72" w:rsidP="00744EB7">
            <w:pPr>
              <w:jc w:val="both"/>
              <w:rPr>
                <w:rFonts w:ascii="Arial" w:hAnsi="Arial" w:cs="Arial"/>
                <w:b/>
              </w:rPr>
            </w:pPr>
            <w:r w:rsidRPr="007217AF">
              <w:rPr>
                <w:rFonts w:ascii="Arial" w:hAnsi="Arial" w:cs="Arial"/>
                <w:b/>
              </w:rPr>
              <w:t xml:space="preserve">Replacement Plan: </w:t>
            </w:r>
            <w:r w:rsidRPr="00B93EE0">
              <w:rPr>
                <w:rFonts w:ascii="Arial" w:hAnsi="Arial" w:cs="Arial"/>
              </w:rPr>
              <w:t xml:space="preserve"> </w:t>
            </w:r>
            <w:r w:rsidRPr="0080177B">
              <w:rPr>
                <w:rFonts w:ascii="Arial" w:hAnsi="Arial" w:cs="Arial"/>
              </w:rPr>
              <w:t xml:space="preserve"> </w:t>
            </w:r>
          </w:p>
        </w:tc>
      </w:tr>
      <w:tr w:rsidR="005A5A72" w:rsidRPr="007217AF" w14:paraId="7606839F" w14:textId="77777777" w:rsidTr="00744EB7">
        <w:trPr>
          <w:trHeight w:val="116"/>
        </w:trPr>
        <w:tc>
          <w:tcPr>
            <w:tcW w:w="9445" w:type="dxa"/>
            <w:shd w:val="clear" w:color="auto" w:fill="FFFFFF" w:themeFill="background1"/>
          </w:tcPr>
          <w:p w14:paraId="6EE22DDE" w14:textId="77777777" w:rsidR="005A5A72" w:rsidRPr="00B93EE0" w:rsidRDefault="005A5A72" w:rsidP="00744EB7">
            <w:pPr>
              <w:jc w:val="both"/>
              <w:rPr>
                <w:rFonts w:ascii="Arial" w:hAnsi="Arial" w:cs="Arial"/>
                <w:b/>
              </w:rPr>
            </w:pPr>
            <w:r w:rsidRPr="007217AF">
              <w:rPr>
                <w:rFonts w:ascii="Arial" w:hAnsi="Arial" w:cs="Arial"/>
                <w:b/>
              </w:rPr>
              <w:t xml:space="preserve">Duration of Waivers: </w:t>
            </w:r>
            <w:r w:rsidRPr="007217AF">
              <w:rPr>
                <w:rFonts w:ascii="Arial" w:hAnsi="Arial" w:cs="Arial"/>
                <w:bCs/>
              </w:rPr>
              <w:t>The waiver will extend for the duration of the contract.</w:t>
            </w:r>
          </w:p>
        </w:tc>
      </w:tr>
      <w:tr w:rsidR="005A5A72" w:rsidRPr="007217AF" w14:paraId="0E4243BB" w14:textId="77777777" w:rsidTr="00744EB7">
        <w:trPr>
          <w:trHeight w:val="116"/>
        </w:trPr>
        <w:tc>
          <w:tcPr>
            <w:tcW w:w="9445" w:type="dxa"/>
            <w:shd w:val="clear" w:color="auto" w:fill="FFFFFF" w:themeFill="background1"/>
          </w:tcPr>
          <w:p w14:paraId="72F47334" w14:textId="77777777" w:rsidR="005A5A72" w:rsidRPr="007217AF" w:rsidRDefault="005A5A72" w:rsidP="00744EB7">
            <w:pPr>
              <w:jc w:val="both"/>
              <w:rPr>
                <w:rFonts w:ascii="Arial" w:hAnsi="Arial" w:cs="Arial"/>
                <w:b/>
              </w:rPr>
            </w:pPr>
            <w:r w:rsidRPr="007217AF">
              <w:rPr>
                <w:rFonts w:ascii="Arial" w:hAnsi="Arial" w:cs="Arial"/>
                <w:b/>
              </w:rPr>
              <w:t xml:space="preserve">Financial Impact: </w:t>
            </w:r>
          </w:p>
          <w:p w14:paraId="26F48941" w14:textId="77777777" w:rsidR="005A5A72" w:rsidRPr="00B93EE0" w:rsidRDefault="005A5A72" w:rsidP="00744EB7">
            <w:pPr>
              <w:jc w:val="both"/>
              <w:rPr>
                <w:rFonts w:ascii="Arial" w:hAnsi="Arial" w:cs="Arial"/>
              </w:rPr>
            </w:pPr>
          </w:p>
        </w:tc>
      </w:tr>
      <w:tr w:rsidR="005A5A72" w:rsidRPr="007217AF" w14:paraId="58F046F4" w14:textId="77777777" w:rsidTr="00744EB7">
        <w:trPr>
          <w:trHeight w:val="116"/>
        </w:trPr>
        <w:tc>
          <w:tcPr>
            <w:tcW w:w="9445" w:type="dxa"/>
            <w:shd w:val="clear" w:color="auto" w:fill="FFFFFF" w:themeFill="background1"/>
          </w:tcPr>
          <w:p w14:paraId="1F2D0A7E" w14:textId="77777777" w:rsidR="005A5A72" w:rsidRPr="007217AF" w:rsidRDefault="005A5A72" w:rsidP="00744EB7">
            <w:pPr>
              <w:jc w:val="both"/>
              <w:rPr>
                <w:rFonts w:ascii="Arial" w:hAnsi="Arial" w:cs="Arial"/>
                <w:b/>
              </w:rPr>
            </w:pPr>
            <w:r w:rsidRPr="007217AF">
              <w:rPr>
                <w:rFonts w:ascii="Arial" w:hAnsi="Arial" w:cs="Arial"/>
                <w:b/>
              </w:rPr>
              <w:t xml:space="preserve">How the Impact of the Waivers Will be Evaluated: </w:t>
            </w:r>
          </w:p>
          <w:p w14:paraId="1DF84809" w14:textId="77777777" w:rsidR="005A5A72" w:rsidRPr="00B93EE0" w:rsidRDefault="005A5A72" w:rsidP="00744EB7">
            <w:pPr>
              <w:jc w:val="both"/>
              <w:rPr>
                <w:rFonts w:ascii="Arial" w:hAnsi="Arial" w:cs="Arial"/>
              </w:rPr>
            </w:pPr>
          </w:p>
        </w:tc>
      </w:tr>
      <w:tr w:rsidR="005A5A72" w:rsidRPr="007217AF" w14:paraId="4AF09C9A" w14:textId="77777777" w:rsidTr="00744EB7">
        <w:trPr>
          <w:trHeight w:val="116"/>
        </w:trPr>
        <w:tc>
          <w:tcPr>
            <w:tcW w:w="9445" w:type="dxa"/>
            <w:shd w:val="clear" w:color="auto" w:fill="FFFFFF" w:themeFill="background1"/>
          </w:tcPr>
          <w:p w14:paraId="14DED5A3" w14:textId="77777777" w:rsidR="005A5A72" w:rsidRPr="007217AF" w:rsidRDefault="005A5A72" w:rsidP="00744EB7">
            <w:pPr>
              <w:jc w:val="both"/>
              <w:rPr>
                <w:rFonts w:ascii="Arial" w:hAnsi="Arial" w:cs="Arial"/>
                <w:b/>
              </w:rPr>
            </w:pPr>
            <w:r w:rsidRPr="007217AF">
              <w:rPr>
                <w:rFonts w:ascii="Arial" w:hAnsi="Arial" w:cs="Arial"/>
                <w:b/>
              </w:rPr>
              <w:t xml:space="preserve">Expected Outcome:  </w:t>
            </w:r>
          </w:p>
          <w:p w14:paraId="43B67D45" w14:textId="77777777" w:rsidR="005A5A72" w:rsidRPr="00B93EE0" w:rsidRDefault="005A5A72" w:rsidP="00744EB7">
            <w:pPr>
              <w:jc w:val="both"/>
              <w:rPr>
                <w:rFonts w:ascii="Arial" w:hAnsi="Arial" w:cs="Arial"/>
              </w:rPr>
            </w:pPr>
          </w:p>
        </w:tc>
      </w:tr>
    </w:tbl>
    <w:p w14:paraId="32DE5C9D" w14:textId="77777777" w:rsidR="00133D31" w:rsidRPr="00EA0B91" w:rsidRDefault="00133D31" w:rsidP="00EA0B91">
      <w:pPr>
        <w:pStyle w:val="Heading1"/>
      </w:pPr>
      <w:r w:rsidRPr="00EA0B91">
        <w:t>Sample Rationale and Replacement Plans</w:t>
      </w:r>
      <w:bookmarkEnd w:id="1"/>
    </w:p>
    <w:p w14:paraId="1793AED5" w14:textId="41A4FC86" w:rsidR="00133D31" w:rsidRPr="007217AF" w:rsidRDefault="00133D31" w:rsidP="00133D31">
      <w:pPr>
        <w:rPr>
          <w:rFonts w:ascii="Arial" w:hAnsi="Arial" w:cs="Arial"/>
        </w:rPr>
      </w:pPr>
      <w:r w:rsidRPr="007217AF">
        <w:rPr>
          <w:rFonts w:ascii="Arial" w:hAnsi="Arial" w:cs="Arial"/>
        </w:rPr>
        <w:t xml:space="preserve">The following are examples of commonly requested waivers with sample rationale and replacement plan language based on waivers previously approved by the State Board of Education. Schools are welcome to review and add or adjust language to fit individual </w:t>
      </w:r>
      <w:r w:rsidR="001453DC" w:rsidRPr="00B93EE0">
        <w:rPr>
          <w:rFonts w:ascii="Arial" w:hAnsi="Arial" w:cs="Arial"/>
        </w:rPr>
        <w:t xml:space="preserve">school </w:t>
      </w:r>
      <w:r w:rsidRPr="0080177B">
        <w:rPr>
          <w:rFonts w:ascii="Arial" w:hAnsi="Arial" w:cs="Arial"/>
        </w:rPr>
        <w:t>needs.</w:t>
      </w:r>
      <w:r w:rsidR="00C43498">
        <w:rPr>
          <w:rFonts w:ascii="Arial" w:hAnsi="Arial" w:cs="Arial"/>
        </w:rPr>
        <w:t xml:space="preserve"> </w:t>
      </w:r>
      <w:r w:rsidRPr="007217AF">
        <w:rPr>
          <w:rFonts w:ascii="Arial" w:hAnsi="Arial" w:cs="Arial"/>
        </w:rPr>
        <w:t xml:space="preserve">These </w:t>
      </w:r>
      <w:r w:rsidR="001453DC" w:rsidRPr="007217AF">
        <w:rPr>
          <w:rFonts w:ascii="Arial" w:hAnsi="Arial" w:cs="Arial"/>
        </w:rPr>
        <w:t>exa</w:t>
      </w:r>
      <w:r w:rsidRPr="007217AF">
        <w:rPr>
          <w:rFonts w:ascii="Arial" w:hAnsi="Arial" w:cs="Arial"/>
        </w:rPr>
        <w:t>mples are subject to change at any time depending upon updated guidance from CDE.</w:t>
      </w:r>
    </w:p>
    <w:p w14:paraId="17A6D2E9" w14:textId="48521B0F" w:rsidR="00133D31" w:rsidRDefault="00133D31" w:rsidP="00133D31">
      <w:pPr>
        <w:rPr>
          <w:rFonts w:ascii="Arial" w:hAnsi="Arial" w:cs="Arial"/>
        </w:rPr>
      </w:pPr>
      <w:r w:rsidRPr="007217AF">
        <w:rPr>
          <w:rFonts w:ascii="Arial" w:hAnsi="Arial" w:cs="Arial"/>
        </w:rPr>
        <w:t xml:space="preserve">To locate more examples of waiver rationale and replacement plans, schools can search the State Board of Education </w:t>
      </w:r>
      <w:hyperlink r:id="rId12" w:history="1">
        <w:proofErr w:type="spellStart"/>
        <w:r w:rsidRPr="00B93EE0">
          <w:rPr>
            <w:rStyle w:val="Hyperlink"/>
            <w:rFonts w:ascii="Arial" w:hAnsi="Arial" w:cs="Arial"/>
          </w:rPr>
          <w:t>BoardDocs</w:t>
        </w:r>
        <w:proofErr w:type="spellEnd"/>
        <w:r w:rsidRPr="00B93EE0">
          <w:rPr>
            <w:rStyle w:val="Hyperlink"/>
            <w:rFonts w:ascii="Arial" w:hAnsi="Arial" w:cs="Arial"/>
          </w:rPr>
          <w:t xml:space="preserve"> page</w:t>
        </w:r>
      </w:hyperlink>
      <w:r w:rsidRPr="007217AF">
        <w:rPr>
          <w:rFonts w:ascii="Arial" w:hAnsi="Arial" w:cs="Arial"/>
        </w:rPr>
        <w:t xml:space="preserve"> (for example, search “</w:t>
      </w:r>
      <w:r w:rsidR="001453DC" w:rsidRPr="007217AF">
        <w:rPr>
          <w:rFonts w:ascii="Arial" w:hAnsi="Arial" w:cs="Arial"/>
        </w:rPr>
        <w:t>Concurrent Enrollment</w:t>
      </w:r>
      <w:r w:rsidRPr="007217AF">
        <w:rPr>
          <w:rFonts w:ascii="Arial" w:hAnsi="Arial" w:cs="Arial"/>
        </w:rPr>
        <w:t xml:space="preserve"> Waiver”). </w:t>
      </w:r>
      <w:r w:rsidR="001453DC" w:rsidRPr="007217AF">
        <w:rPr>
          <w:rFonts w:ascii="Arial" w:hAnsi="Arial" w:cs="Arial"/>
        </w:rPr>
        <w:t xml:space="preserve">More information on waivers, including a list of waivers that have previously been approved for each charter school, can be found on </w:t>
      </w:r>
      <w:hyperlink r:id="rId13" w:history="1">
        <w:r w:rsidR="001453DC" w:rsidRPr="00B93EE0">
          <w:rPr>
            <w:rStyle w:val="Hyperlink"/>
            <w:rFonts w:ascii="Arial" w:hAnsi="Arial" w:cs="Arial"/>
          </w:rPr>
          <w:t>CDE’s website</w:t>
        </w:r>
      </w:hyperlink>
      <w:r w:rsidR="001453DC" w:rsidRPr="007217AF">
        <w:rPr>
          <w:rFonts w:ascii="Arial" w:hAnsi="Arial" w:cs="Arial"/>
        </w:rPr>
        <w:t>.</w:t>
      </w:r>
      <w:r w:rsidR="001453DC" w:rsidRPr="00B93EE0">
        <w:rPr>
          <w:rStyle w:val="Hyperlink"/>
          <w:rFonts w:ascii="Arial" w:hAnsi="Arial" w:cs="Arial"/>
          <w:color w:val="575761"/>
          <w:u w:val="none"/>
        </w:rPr>
        <w:t xml:space="preserve"> </w:t>
      </w:r>
      <w:r w:rsidRPr="00B93EE0">
        <w:rPr>
          <w:rFonts w:ascii="Arial" w:hAnsi="Arial" w:cs="Arial"/>
        </w:rPr>
        <w:t xml:space="preserve">  </w:t>
      </w:r>
    </w:p>
    <w:tbl>
      <w:tblPr>
        <w:tblStyle w:val="TableGrid"/>
        <w:tblW w:w="0" w:type="auto"/>
        <w:tblLook w:val="04A0" w:firstRow="1" w:lastRow="0" w:firstColumn="1" w:lastColumn="0" w:noHBand="0" w:noVBand="1"/>
      </w:tblPr>
      <w:tblGrid>
        <w:gridCol w:w="9350"/>
      </w:tblGrid>
      <w:tr w:rsidR="00655574" w:rsidRPr="007217AF" w14:paraId="5D4397FA" w14:textId="77777777" w:rsidTr="46F9DF0D">
        <w:trPr>
          <w:trHeight w:val="116"/>
        </w:trPr>
        <w:tc>
          <w:tcPr>
            <w:tcW w:w="9576" w:type="dxa"/>
            <w:tcBorders>
              <w:bottom w:val="single" w:sz="4" w:space="0" w:color="auto"/>
            </w:tcBorders>
            <w:shd w:val="clear" w:color="auto" w:fill="000000" w:themeFill="text1"/>
          </w:tcPr>
          <w:p w14:paraId="1B711BC8" w14:textId="77777777" w:rsidR="00655574" w:rsidRPr="007217AF" w:rsidRDefault="00655574" w:rsidP="00744EB7">
            <w:pPr>
              <w:ind w:right="-540"/>
              <w:rPr>
                <w:rFonts w:ascii="Arial" w:hAnsi="Arial" w:cs="Arial"/>
                <w:b/>
              </w:rPr>
            </w:pPr>
            <w:r w:rsidRPr="007217AF">
              <w:rPr>
                <w:rFonts w:ascii="Arial" w:hAnsi="Arial" w:cs="Arial"/>
                <w:b/>
              </w:rPr>
              <w:t>Non-Automatic Waivers: Statute Description and Rationale and Replacement Plan</w:t>
            </w:r>
          </w:p>
        </w:tc>
      </w:tr>
      <w:tr w:rsidR="00655574" w:rsidRPr="007217AF" w14:paraId="6B7BD154" w14:textId="77777777" w:rsidTr="46F9DF0D">
        <w:trPr>
          <w:trHeight w:val="116"/>
        </w:trPr>
        <w:tc>
          <w:tcPr>
            <w:tcW w:w="9576" w:type="dxa"/>
            <w:shd w:val="clear" w:color="auto" w:fill="FFFFFF" w:themeFill="background1"/>
          </w:tcPr>
          <w:p w14:paraId="41FB947A" w14:textId="77777777" w:rsidR="00655574" w:rsidRPr="007217AF" w:rsidRDefault="00655574" w:rsidP="00744EB7">
            <w:pPr>
              <w:rPr>
                <w:rFonts w:ascii="Arial" w:hAnsi="Arial" w:cs="Arial"/>
              </w:rPr>
            </w:pPr>
            <w:commentRangeStart w:id="2"/>
            <w:r w:rsidRPr="46F9DF0D">
              <w:rPr>
                <w:rFonts w:ascii="Arial" w:hAnsi="Arial" w:cs="Arial"/>
                <w:b/>
                <w:bCs/>
              </w:rPr>
              <w:t>C.R.S § 22-7-1014(2)(a) Preschool Individualized Readiness Plans – School Readiness – Assessments</w:t>
            </w:r>
            <w:commentRangeEnd w:id="2"/>
            <w:r w:rsidR="001854B3">
              <w:rPr>
                <w:rStyle w:val="CommentReference"/>
              </w:rPr>
              <w:commentReference w:id="2"/>
            </w:r>
          </w:p>
        </w:tc>
      </w:tr>
      <w:tr w:rsidR="00655574" w:rsidRPr="007217AF" w14:paraId="78288A75" w14:textId="77777777" w:rsidTr="46F9DF0D">
        <w:trPr>
          <w:trHeight w:val="116"/>
        </w:trPr>
        <w:tc>
          <w:tcPr>
            <w:tcW w:w="9576" w:type="dxa"/>
            <w:shd w:val="clear" w:color="auto" w:fill="FFFFFF" w:themeFill="background1"/>
          </w:tcPr>
          <w:p w14:paraId="081A6886" w14:textId="5C9BABFE" w:rsidR="00655574" w:rsidRPr="00655574" w:rsidRDefault="00655574" w:rsidP="00744EB7">
            <w:pPr>
              <w:ind w:right="140"/>
              <w:rPr>
                <w:rFonts w:ascii="Arial" w:hAnsi="Arial" w:cs="Arial"/>
              </w:rPr>
            </w:pPr>
            <w:r w:rsidRPr="007217AF">
              <w:rPr>
                <w:rFonts w:ascii="Arial" w:hAnsi="Arial" w:cs="Arial"/>
                <w:b/>
              </w:rPr>
              <w:t xml:space="preserve">Rationale: </w:t>
            </w:r>
            <w:bookmarkStart w:id="3" w:name="_Hlk36032567"/>
            <w:r w:rsidR="00EE1A73">
              <w:rPr>
                <w:rFonts w:ascii="Arial" w:hAnsi="Arial" w:cs="Arial"/>
              </w:rPr>
              <w:t xml:space="preserve">The </w:t>
            </w:r>
            <w:r w:rsidR="003757B8">
              <w:rPr>
                <w:rFonts w:ascii="Arial" w:hAnsi="Arial" w:cs="Arial"/>
              </w:rPr>
              <w:t>s</w:t>
            </w:r>
            <w:r w:rsidR="00EE1A73">
              <w:rPr>
                <w:rFonts w:ascii="Arial" w:hAnsi="Arial" w:cs="Arial"/>
              </w:rPr>
              <w:t xml:space="preserve">chool </w:t>
            </w:r>
            <w:r w:rsidRPr="007217AF">
              <w:rPr>
                <w:rFonts w:ascii="Arial" w:hAnsi="Arial" w:cs="Arial"/>
              </w:rPr>
              <w:t>is a data</w:t>
            </w:r>
            <w:r w:rsidR="00411106">
              <w:rPr>
                <w:rFonts w:ascii="Arial" w:hAnsi="Arial" w:cs="Arial"/>
              </w:rPr>
              <w:t>-</w:t>
            </w:r>
            <w:r w:rsidRPr="007217AF">
              <w:rPr>
                <w:rFonts w:ascii="Arial" w:hAnsi="Arial" w:cs="Arial"/>
              </w:rPr>
              <w:t xml:space="preserve">driven school that is constantly evaluating and assessing students’ academic readiness, character development, and physical well-being </w:t>
            </w:r>
            <w:proofErr w:type="gramStart"/>
            <w:r w:rsidRPr="007217AF">
              <w:rPr>
                <w:rFonts w:ascii="Arial" w:hAnsi="Arial" w:cs="Arial"/>
              </w:rPr>
              <w:t>in order to</w:t>
            </w:r>
            <w:proofErr w:type="gramEnd"/>
            <w:r w:rsidRPr="007217AF">
              <w:rPr>
                <w:rFonts w:ascii="Arial" w:hAnsi="Arial" w:cs="Arial"/>
              </w:rPr>
              <w:t xml:space="preserve"> ensure student success. </w:t>
            </w:r>
            <w:r w:rsidR="00EE1A73">
              <w:rPr>
                <w:rFonts w:ascii="Arial" w:hAnsi="Arial" w:cs="Arial"/>
              </w:rPr>
              <w:t xml:space="preserve">The </w:t>
            </w:r>
            <w:r w:rsidR="003757B8">
              <w:rPr>
                <w:rFonts w:ascii="Arial" w:hAnsi="Arial" w:cs="Arial"/>
              </w:rPr>
              <w:t>s</w:t>
            </w:r>
            <w:r w:rsidR="00EE1A73">
              <w:rPr>
                <w:rFonts w:ascii="Arial" w:hAnsi="Arial" w:cs="Arial"/>
              </w:rPr>
              <w:t>chool</w:t>
            </w:r>
            <w:r w:rsidR="00413E23" w:rsidRPr="007217AF">
              <w:rPr>
                <w:rFonts w:ascii="Arial" w:hAnsi="Arial" w:cs="Arial"/>
              </w:rPr>
              <w:t xml:space="preserve"> </w:t>
            </w:r>
            <w:r w:rsidRPr="00B93EE0">
              <w:rPr>
                <w:rFonts w:ascii="Arial" w:hAnsi="Arial" w:cs="Arial"/>
              </w:rPr>
              <w:t>already has strong progra</w:t>
            </w:r>
            <w:r w:rsidRPr="00655574">
              <w:rPr>
                <w:rFonts w:ascii="Arial" w:hAnsi="Arial" w:cs="Arial"/>
              </w:rPr>
              <w:t xml:space="preserve">ms and assessments in place that assess students’ physical well-being, social-emotional development, language and comprehension development, cognition, and </w:t>
            </w:r>
            <w:r w:rsidR="00E44E1E">
              <w:rPr>
                <w:rFonts w:ascii="Arial" w:hAnsi="Arial" w:cs="Arial"/>
              </w:rPr>
              <w:t xml:space="preserve">general </w:t>
            </w:r>
            <w:r w:rsidRPr="00655574">
              <w:rPr>
                <w:rFonts w:ascii="Arial" w:hAnsi="Arial" w:cs="Arial"/>
              </w:rPr>
              <w:t>knowledge</w:t>
            </w:r>
            <w:r w:rsidR="00E44E1E">
              <w:rPr>
                <w:rFonts w:ascii="Arial" w:hAnsi="Arial" w:cs="Arial"/>
              </w:rPr>
              <w:t xml:space="preserve"> (literacy and mathematics)</w:t>
            </w:r>
            <w:r w:rsidRPr="00655574">
              <w:rPr>
                <w:rFonts w:ascii="Arial" w:hAnsi="Arial" w:cs="Arial"/>
              </w:rPr>
              <w:t>.</w:t>
            </w:r>
            <w:bookmarkEnd w:id="3"/>
          </w:p>
        </w:tc>
      </w:tr>
      <w:tr w:rsidR="00655574" w:rsidRPr="007217AF" w14:paraId="390BD4BE" w14:textId="77777777" w:rsidTr="00C43498">
        <w:trPr>
          <w:trHeight w:val="800"/>
        </w:trPr>
        <w:tc>
          <w:tcPr>
            <w:tcW w:w="9576" w:type="dxa"/>
            <w:shd w:val="clear" w:color="auto" w:fill="FFFFFF" w:themeFill="background1"/>
          </w:tcPr>
          <w:p w14:paraId="3A281EC8" w14:textId="4CA9FA68" w:rsidR="00E44E1E" w:rsidRDefault="00655574" w:rsidP="46F9DF0D">
            <w:pPr>
              <w:rPr>
                <w:rFonts w:ascii="Arial" w:hAnsi="Arial" w:cs="Arial"/>
              </w:rPr>
            </w:pPr>
            <w:r w:rsidRPr="46F9DF0D">
              <w:rPr>
                <w:rFonts w:ascii="Arial" w:hAnsi="Arial" w:cs="Arial"/>
                <w:b/>
                <w:bCs/>
              </w:rPr>
              <w:t xml:space="preserve">Replacement Plan: </w:t>
            </w:r>
            <w:r w:rsidR="00EE1A73" w:rsidRPr="00EE1A73">
              <w:rPr>
                <w:rFonts w:ascii="Arial" w:hAnsi="Arial" w:cs="Arial"/>
              </w:rPr>
              <w:t xml:space="preserve">The </w:t>
            </w:r>
            <w:r w:rsidR="003757B8">
              <w:rPr>
                <w:rFonts w:ascii="Arial" w:hAnsi="Arial" w:cs="Arial"/>
              </w:rPr>
              <w:t>s</w:t>
            </w:r>
            <w:r w:rsidR="00EE1A73" w:rsidRPr="00EE1A73">
              <w:rPr>
                <w:rFonts w:ascii="Arial" w:hAnsi="Arial" w:cs="Arial"/>
              </w:rPr>
              <w:t>chool</w:t>
            </w:r>
            <w:r w:rsidR="00413E23" w:rsidRPr="46F9DF0D">
              <w:rPr>
                <w:rFonts w:ascii="Arial" w:hAnsi="Arial" w:cs="Arial"/>
              </w:rPr>
              <w:t xml:space="preserve"> </w:t>
            </w:r>
            <w:r w:rsidR="006319F5">
              <w:rPr>
                <w:rFonts w:ascii="Arial" w:hAnsi="Arial" w:cs="Arial"/>
              </w:rPr>
              <w:t xml:space="preserve">will </w:t>
            </w:r>
            <w:r w:rsidRPr="46F9DF0D">
              <w:rPr>
                <w:rFonts w:ascii="Arial" w:hAnsi="Arial" w:cs="Arial"/>
              </w:rPr>
              <w:t>administer a school readiness assessment</w:t>
            </w:r>
            <w:r w:rsidR="00192AFA">
              <w:rPr>
                <w:rFonts w:ascii="Arial" w:hAnsi="Arial" w:cs="Arial"/>
              </w:rPr>
              <w:t xml:space="preserve"> to each kindergarten student at the </w:t>
            </w:r>
            <w:r w:rsidR="003757B8">
              <w:rPr>
                <w:rFonts w:ascii="Arial" w:hAnsi="Arial" w:cs="Arial"/>
              </w:rPr>
              <w:t>s</w:t>
            </w:r>
            <w:r w:rsidR="00192AFA">
              <w:rPr>
                <w:rFonts w:ascii="Arial" w:hAnsi="Arial" w:cs="Arial"/>
              </w:rPr>
              <w:t>chool</w:t>
            </w:r>
            <w:r w:rsidRPr="46F9DF0D">
              <w:rPr>
                <w:rFonts w:ascii="Arial" w:hAnsi="Arial" w:cs="Arial"/>
              </w:rPr>
              <w:t xml:space="preserve"> within the first 60 calendar days of the school year. The assessment instrument</w:t>
            </w:r>
            <w:r w:rsidR="00222FC9" w:rsidRPr="00A10EF4">
              <w:rPr>
                <w:rFonts w:ascii="Arial" w:hAnsi="Arial" w:cs="Arial"/>
              </w:rPr>
              <w:t>(</w:t>
            </w:r>
            <w:r w:rsidRPr="00A10EF4">
              <w:rPr>
                <w:rFonts w:ascii="Arial" w:hAnsi="Arial" w:cs="Arial"/>
              </w:rPr>
              <w:t>s</w:t>
            </w:r>
            <w:r w:rsidR="00222FC9" w:rsidRPr="00A10EF4">
              <w:rPr>
                <w:rFonts w:ascii="Arial" w:hAnsi="Arial" w:cs="Arial"/>
              </w:rPr>
              <w:t>)</w:t>
            </w:r>
            <w:r w:rsidRPr="46F9DF0D">
              <w:rPr>
                <w:rFonts w:ascii="Arial" w:hAnsi="Arial" w:cs="Arial"/>
              </w:rPr>
              <w:t xml:space="preserve"> used </w:t>
            </w:r>
            <w:r w:rsidR="00E44E1E">
              <w:rPr>
                <w:rFonts w:ascii="Arial" w:hAnsi="Arial" w:cs="Arial"/>
              </w:rPr>
              <w:t>will be</w:t>
            </w:r>
            <w:r w:rsidRPr="46F9DF0D">
              <w:rPr>
                <w:rFonts w:ascii="Arial" w:hAnsi="Arial" w:cs="Arial"/>
              </w:rPr>
              <w:t xml:space="preserve"> research</w:t>
            </w:r>
            <w:r w:rsidR="00222FC9">
              <w:rPr>
                <w:rFonts w:ascii="Arial" w:hAnsi="Arial" w:cs="Arial"/>
              </w:rPr>
              <w:t>-</w:t>
            </w:r>
            <w:r w:rsidRPr="46F9DF0D">
              <w:rPr>
                <w:rFonts w:ascii="Arial" w:hAnsi="Arial" w:cs="Arial"/>
              </w:rPr>
              <w:t>based, reliable</w:t>
            </w:r>
            <w:r w:rsidR="00222FC9">
              <w:rPr>
                <w:rFonts w:ascii="Arial" w:hAnsi="Arial" w:cs="Arial"/>
              </w:rPr>
              <w:t>,</w:t>
            </w:r>
            <w:r w:rsidRPr="46F9DF0D">
              <w:rPr>
                <w:rFonts w:ascii="Arial" w:hAnsi="Arial" w:cs="Arial"/>
              </w:rPr>
              <w:t xml:space="preserve"> and valid. </w:t>
            </w:r>
            <w:r w:rsidR="00E44E1E">
              <w:rPr>
                <w:rFonts w:ascii="Arial" w:hAnsi="Arial" w:cs="Arial"/>
              </w:rPr>
              <w:t>The school intends to use the below assessment instrument(s) to assess each of the domains outlined in statute:</w:t>
            </w:r>
          </w:p>
          <w:p w14:paraId="56193012" w14:textId="77777777" w:rsidR="00E44E1E" w:rsidRDefault="00E44E1E" w:rsidP="46F9DF0D">
            <w:pPr>
              <w:rPr>
                <w:rFonts w:ascii="Arial" w:hAnsi="Arial" w:cs="Arial"/>
              </w:rPr>
            </w:pPr>
          </w:p>
          <w:p w14:paraId="30CE95C6" w14:textId="77777777" w:rsidR="00E44E1E" w:rsidRDefault="00E44E1E" w:rsidP="00E44E1E">
            <w:pPr>
              <w:rPr>
                <w:rFonts w:ascii="Arial" w:hAnsi="Arial" w:cs="Arial"/>
              </w:rPr>
            </w:pPr>
            <w:r>
              <w:rPr>
                <w:rFonts w:ascii="Arial" w:hAnsi="Arial" w:cs="Arial"/>
              </w:rPr>
              <w:t>Physical well-being &amp; motor: {Insert assessment name}</w:t>
            </w:r>
          </w:p>
          <w:p w14:paraId="00548AE6" w14:textId="77777777" w:rsidR="00E44E1E" w:rsidRDefault="00E44E1E" w:rsidP="00E44E1E">
            <w:pPr>
              <w:rPr>
                <w:rFonts w:ascii="Arial" w:hAnsi="Arial" w:cs="Arial"/>
              </w:rPr>
            </w:pPr>
            <w:r>
              <w:rPr>
                <w:rFonts w:ascii="Arial" w:hAnsi="Arial" w:cs="Arial"/>
              </w:rPr>
              <w:t xml:space="preserve">Social and Emotional: {Insert assessment name} </w:t>
            </w:r>
          </w:p>
          <w:p w14:paraId="46615559" w14:textId="77777777" w:rsidR="00E44E1E" w:rsidRDefault="00E44E1E" w:rsidP="00E44E1E">
            <w:pPr>
              <w:rPr>
                <w:rFonts w:ascii="Arial" w:hAnsi="Arial" w:cs="Arial"/>
              </w:rPr>
            </w:pPr>
            <w:r>
              <w:rPr>
                <w:rFonts w:ascii="Arial" w:hAnsi="Arial" w:cs="Arial"/>
              </w:rPr>
              <w:t>Language &amp; Comprehension: {Insert assessment name}</w:t>
            </w:r>
          </w:p>
          <w:p w14:paraId="1F140F3A" w14:textId="77777777" w:rsidR="00E44E1E" w:rsidRDefault="00E44E1E" w:rsidP="00E44E1E">
            <w:pPr>
              <w:rPr>
                <w:rFonts w:ascii="Arial" w:hAnsi="Arial" w:cs="Arial"/>
              </w:rPr>
            </w:pPr>
            <w:r>
              <w:rPr>
                <w:rFonts w:ascii="Arial" w:hAnsi="Arial" w:cs="Arial"/>
              </w:rPr>
              <w:t>Cognition: {Insert assessment name}</w:t>
            </w:r>
          </w:p>
          <w:p w14:paraId="5F98E867" w14:textId="77777777" w:rsidR="00E44E1E" w:rsidRDefault="00E44E1E" w:rsidP="00E44E1E">
            <w:pPr>
              <w:rPr>
                <w:rFonts w:ascii="Arial" w:hAnsi="Arial" w:cs="Arial"/>
              </w:rPr>
            </w:pPr>
            <w:r>
              <w:rPr>
                <w:rFonts w:ascii="Arial" w:hAnsi="Arial" w:cs="Arial"/>
              </w:rPr>
              <w:t>Math: {Insert assessment name}</w:t>
            </w:r>
          </w:p>
          <w:p w14:paraId="1EC8F7FB" w14:textId="35C298AF" w:rsidR="00E44E1E" w:rsidRDefault="00E44E1E" w:rsidP="46F9DF0D">
            <w:pPr>
              <w:rPr>
                <w:rFonts w:ascii="Arial" w:hAnsi="Arial" w:cs="Arial"/>
              </w:rPr>
            </w:pPr>
            <w:r>
              <w:rPr>
                <w:rFonts w:ascii="Arial" w:hAnsi="Arial" w:cs="Arial"/>
              </w:rPr>
              <w:t>Literacy: {Insert assessment name}</w:t>
            </w:r>
          </w:p>
          <w:p w14:paraId="6D9E700A" w14:textId="77777777" w:rsidR="00E44E1E" w:rsidRDefault="00E44E1E" w:rsidP="46F9DF0D">
            <w:pPr>
              <w:rPr>
                <w:rFonts w:ascii="Arial" w:hAnsi="Arial" w:cs="Arial"/>
              </w:rPr>
            </w:pPr>
          </w:p>
          <w:p w14:paraId="4654AA08" w14:textId="6D08D2A6" w:rsidR="00655574" w:rsidRPr="00B93EE0" w:rsidRDefault="00655574" w:rsidP="46F9DF0D">
            <w:pPr>
              <w:rPr>
                <w:rFonts w:ascii="Arial" w:hAnsi="Arial" w:cs="Arial"/>
                <w:b/>
                <w:bCs/>
              </w:rPr>
            </w:pPr>
            <w:r w:rsidRPr="46F9DF0D">
              <w:rPr>
                <w:rFonts w:ascii="Arial" w:hAnsi="Arial" w:cs="Arial"/>
              </w:rPr>
              <w:t>The data collected from these assessment</w:t>
            </w:r>
            <w:r w:rsidR="00E44E1E">
              <w:rPr>
                <w:rFonts w:ascii="Arial" w:hAnsi="Arial" w:cs="Arial"/>
              </w:rPr>
              <w:t>(</w:t>
            </w:r>
            <w:r w:rsidRPr="46F9DF0D">
              <w:rPr>
                <w:rFonts w:ascii="Arial" w:hAnsi="Arial" w:cs="Arial"/>
              </w:rPr>
              <w:t>s</w:t>
            </w:r>
            <w:r w:rsidR="00E44E1E">
              <w:rPr>
                <w:rFonts w:ascii="Arial" w:hAnsi="Arial" w:cs="Arial"/>
              </w:rPr>
              <w:t>)</w:t>
            </w:r>
            <w:r w:rsidRPr="46F9DF0D">
              <w:rPr>
                <w:rFonts w:ascii="Arial" w:hAnsi="Arial" w:cs="Arial"/>
              </w:rPr>
              <w:t xml:space="preserve"> </w:t>
            </w:r>
            <w:r w:rsidR="00E44E1E">
              <w:rPr>
                <w:rFonts w:ascii="Arial" w:hAnsi="Arial" w:cs="Arial"/>
              </w:rPr>
              <w:t>will be</w:t>
            </w:r>
            <w:r w:rsidRPr="46F9DF0D">
              <w:rPr>
                <w:rFonts w:ascii="Arial" w:hAnsi="Arial" w:cs="Arial"/>
              </w:rPr>
              <w:t xml:space="preserve"> used to develop an individualized readiness plan for each kindergarten student and </w:t>
            </w:r>
            <w:r w:rsidR="00E44E1E">
              <w:rPr>
                <w:rFonts w:ascii="Arial" w:hAnsi="Arial" w:cs="Arial"/>
              </w:rPr>
              <w:t xml:space="preserve">will inform individual learning plans, </w:t>
            </w:r>
            <w:proofErr w:type="spellStart"/>
            <w:r w:rsidR="00E44E1E">
              <w:rPr>
                <w:rFonts w:ascii="Arial" w:hAnsi="Arial" w:cs="Arial"/>
              </w:rPr>
              <w:t>Rtl</w:t>
            </w:r>
            <w:proofErr w:type="spellEnd"/>
            <w:r w:rsidR="00E44E1E">
              <w:rPr>
                <w:rFonts w:ascii="Arial" w:hAnsi="Arial" w:cs="Arial"/>
              </w:rPr>
              <w:t>, and drive classroom instruction within the school</w:t>
            </w:r>
            <w:r w:rsidRPr="46F9DF0D">
              <w:rPr>
                <w:rFonts w:ascii="Arial" w:hAnsi="Arial" w:cs="Arial"/>
              </w:rPr>
              <w:t xml:space="preserve">. This school readiness data </w:t>
            </w:r>
            <w:r w:rsidR="00D06AF1">
              <w:rPr>
                <w:rFonts w:ascii="Arial" w:hAnsi="Arial" w:cs="Arial"/>
              </w:rPr>
              <w:t>will</w:t>
            </w:r>
            <w:r w:rsidR="12C49529" w:rsidRPr="46F9DF0D">
              <w:rPr>
                <w:rFonts w:ascii="Arial" w:hAnsi="Arial" w:cs="Arial"/>
              </w:rPr>
              <w:t xml:space="preserve"> not</w:t>
            </w:r>
            <w:r w:rsidRPr="46F9DF0D">
              <w:rPr>
                <w:rFonts w:ascii="Arial" w:hAnsi="Arial" w:cs="Arial"/>
              </w:rPr>
              <w:t xml:space="preserve"> </w:t>
            </w:r>
            <w:r w:rsidR="00D06AF1">
              <w:rPr>
                <w:rFonts w:ascii="Arial" w:hAnsi="Arial" w:cs="Arial"/>
              </w:rPr>
              <w:t xml:space="preserve">be </w:t>
            </w:r>
            <w:r w:rsidRPr="46F9DF0D">
              <w:rPr>
                <w:rFonts w:ascii="Arial" w:hAnsi="Arial" w:cs="Arial"/>
              </w:rPr>
              <w:t xml:space="preserve">used to </w:t>
            </w:r>
            <w:r w:rsidRPr="46F9DF0D">
              <w:rPr>
                <w:rFonts w:ascii="Arial" w:hAnsi="Arial" w:cs="Arial"/>
              </w:rPr>
              <w:lastRenderedPageBreak/>
              <w:t>deny admission</w:t>
            </w:r>
            <w:r w:rsidR="00E44E1E">
              <w:rPr>
                <w:rFonts w:ascii="Arial" w:hAnsi="Arial" w:cs="Arial"/>
              </w:rPr>
              <w:t xml:space="preserve"> or progress</w:t>
            </w:r>
            <w:r w:rsidRPr="46F9DF0D">
              <w:rPr>
                <w:rFonts w:ascii="Arial" w:hAnsi="Arial" w:cs="Arial"/>
              </w:rPr>
              <w:t xml:space="preserve"> to first grade. The data collected will be made readily available to </w:t>
            </w:r>
            <w:r w:rsidR="00A93DAF" w:rsidRPr="46F9DF0D">
              <w:rPr>
                <w:rFonts w:ascii="Arial" w:hAnsi="Arial" w:cs="Arial"/>
              </w:rPr>
              <w:t xml:space="preserve">the Charter School Institute (“CSI”). </w:t>
            </w:r>
            <w:r w:rsidR="00E578F3" w:rsidRPr="46F9DF0D">
              <w:rPr>
                <w:rFonts w:ascii="Arial" w:hAnsi="Arial" w:cs="Arial"/>
              </w:rPr>
              <w:t>CSI</w:t>
            </w:r>
            <w:r w:rsidRPr="46F9DF0D">
              <w:rPr>
                <w:rFonts w:ascii="Arial" w:hAnsi="Arial" w:cs="Arial"/>
              </w:rPr>
              <w:t xml:space="preserve"> and the </w:t>
            </w:r>
            <w:r w:rsidR="003757B8">
              <w:rPr>
                <w:rFonts w:ascii="Arial" w:hAnsi="Arial" w:cs="Arial"/>
              </w:rPr>
              <w:t>s</w:t>
            </w:r>
            <w:r w:rsidRPr="46F9DF0D">
              <w:rPr>
                <w:rFonts w:ascii="Arial" w:hAnsi="Arial" w:cs="Arial"/>
              </w:rPr>
              <w:t xml:space="preserve">chool will report this data, as required by State law. </w:t>
            </w:r>
          </w:p>
        </w:tc>
      </w:tr>
      <w:tr w:rsidR="00655574" w:rsidRPr="007217AF" w14:paraId="493EFB17" w14:textId="77777777" w:rsidTr="46F9DF0D">
        <w:trPr>
          <w:trHeight w:val="116"/>
        </w:trPr>
        <w:tc>
          <w:tcPr>
            <w:tcW w:w="9576" w:type="dxa"/>
            <w:shd w:val="clear" w:color="auto" w:fill="FFFFFF" w:themeFill="background1"/>
          </w:tcPr>
          <w:p w14:paraId="15ED3CB7" w14:textId="77777777" w:rsidR="00655574" w:rsidRPr="007217AF" w:rsidRDefault="00655574" w:rsidP="00744EB7">
            <w:pPr>
              <w:rPr>
                <w:rFonts w:ascii="Arial" w:hAnsi="Arial" w:cs="Arial"/>
                <w:b/>
              </w:rPr>
            </w:pPr>
            <w:r w:rsidRPr="007217AF">
              <w:rPr>
                <w:rFonts w:ascii="Arial" w:hAnsi="Arial" w:cs="Arial"/>
                <w:b/>
              </w:rPr>
              <w:lastRenderedPageBreak/>
              <w:t xml:space="preserve">Duration of Waivers: </w:t>
            </w:r>
            <w:r w:rsidRPr="007217AF">
              <w:rPr>
                <w:rFonts w:ascii="Arial" w:hAnsi="Arial" w:cs="Arial"/>
              </w:rPr>
              <w:t>The duration of the contract.</w:t>
            </w:r>
          </w:p>
        </w:tc>
      </w:tr>
      <w:tr w:rsidR="00655574" w:rsidRPr="007217AF" w14:paraId="24CA3F27" w14:textId="77777777" w:rsidTr="46F9DF0D">
        <w:trPr>
          <w:trHeight w:val="116"/>
        </w:trPr>
        <w:tc>
          <w:tcPr>
            <w:tcW w:w="9576" w:type="dxa"/>
            <w:shd w:val="clear" w:color="auto" w:fill="FFFFFF" w:themeFill="background1"/>
          </w:tcPr>
          <w:p w14:paraId="10338D8E" w14:textId="4D884138" w:rsidR="00655574" w:rsidRPr="0080177B" w:rsidRDefault="00655574" w:rsidP="00744EB7">
            <w:pPr>
              <w:rPr>
                <w:rFonts w:ascii="Arial" w:hAnsi="Arial" w:cs="Arial"/>
                <w:b/>
              </w:rPr>
            </w:pPr>
            <w:r w:rsidRPr="007217AF">
              <w:rPr>
                <w:rFonts w:ascii="Arial" w:hAnsi="Arial" w:cs="Arial"/>
                <w:b/>
              </w:rPr>
              <w:t xml:space="preserve">Financial Impact: </w:t>
            </w:r>
            <w:r w:rsidRPr="007217AF">
              <w:rPr>
                <w:rFonts w:ascii="Arial" w:hAnsi="Arial" w:cs="Arial"/>
              </w:rPr>
              <w:t xml:space="preserve">The </w:t>
            </w:r>
            <w:r w:rsidR="003757B8">
              <w:rPr>
                <w:rFonts w:ascii="Arial" w:hAnsi="Arial" w:cs="Arial"/>
              </w:rPr>
              <w:t>s</w:t>
            </w:r>
            <w:r w:rsidRPr="007217AF">
              <w:rPr>
                <w:rFonts w:ascii="Arial" w:hAnsi="Arial" w:cs="Arial"/>
              </w:rPr>
              <w:t xml:space="preserve">chool anticipates that the requested waivers will have no financial impact on </w:t>
            </w:r>
            <w:r w:rsidRPr="00B93EE0">
              <w:rPr>
                <w:rFonts w:ascii="Arial" w:hAnsi="Arial" w:cs="Arial"/>
              </w:rPr>
              <w:t xml:space="preserve">CSI or the </w:t>
            </w:r>
            <w:r w:rsidR="003757B8">
              <w:rPr>
                <w:rFonts w:ascii="Arial" w:hAnsi="Arial" w:cs="Arial"/>
              </w:rPr>
              <w:t>s</w:t>
            </w:r>
            <w:r w:rsidRPr="00B93EE0">
              <w:rPr>
                <w:rFonts w:ascii="Arial" w:hAnsi="Arial" w:cs="Arial"/>
              </w:rPr>
              <w:t>chool.</w:t>
            </w:r>
          </w:p>
        </w:tc>
      </w:tr>
      <w:tr w:rsidR="00655574" w:rsidRPr="007217AF" w14:paraId="69AC7541" w14:textId="77777777" w:rsidTr="46F9DF0D">
        <w:trPr>
          <w:trHeight w:val="116"/>
        </w:trPr>
        <w:tc>
          <w:tcPr>
            <w:tcW w:w="9576" w:type="dxa"/>
            <w:shd w:val="clear" w:color="auto" w:fill="FFFFFF" w:themeFill="background1"/>
          </w:tcPr>
          <w:p w14:paraId="7DE58857" w14:textId="062267B3" w:rsidR="00655574" w:rsidRPr="00B93EE0" w:rsidRDefault="00655574" w:rsidP="00744EB7">
            <w:pPr>
              <w:rPr>
                <w:rFonts w:ascii="Arial" w:hAnsi="Arial" w:cs="Arial"/>
                <w:b/>
              </w:rPr>
            </w:pPr>
            <w:r w:rsidRPr="007217AF">
              <w:rPr>
                <w:rFonts w:ascii="Arial" w:hAnsi="Arial" w:cs="Arial"/>
                <w:b/>
              </w:rPr>
              <w:t xml:space="preserve">How the Impact of the Waivers Will be Evaluated: </w:t>
            </w:r>
            <w:r w:rsidRPr="007217AF">
              <w:rPr>
                <w:rFonts w:ascii="Arial" w:hAnsi="Arial" w:cs="Arial"/>
              </w:rPr>
              <w:t xml:space="preserve">The impact of this waiver will be </w:t>
            </w:r>
            <w:r w:rsidRPr="00B93EE0">
              <w:rPr>
                <w:rFonts w:ascii="Arial" w:hAnsi="Arial" w:cs="Arial"/>
              </w:rPr>
              <w:t xml:space="preserve">measured by the performance criteria and assessments that apply to the </w:t>
            </w:r>
            <w:r w:rsidR="003757B8">
              <w:rPr>
                <w:rFonts w:ascii="Arial" w:hAnsi="Arial" w:cs="Arial"/>
              </w:rPr>
              <w:t>s</w:t>
            </w:r>
            <w:r w:rsidRPr="00B93EE0">
              <w:rPr>
                <w:rFonts w:ascii="Arial" w:hAnsi="Arial" w:cs="Arial"/>
              </w:rPr>
              <w:t>chool.</w:t>
            </w:r>
          </w:p>
        </w:tc>
      </w:tr>
      <w:tr w:rsidR="00655574" w:rsidRPr="007217AF" w14:paraId="635AA23E" w14:textId="77777777" w:rsidTr="46F9DF0D">
        <w:trPr>
          <w:trHeight w:val="116"/>
        </w:trPr>
        <w:tc>
          <w:tcPr>
            <w:tcW w:w="9576" w:type="dxa"/>
            <w:shd w:val="clear" w:color="auto" w:fill="FFFFFF" w:themeFill="background1"/>
          </w:tcPr>
          <w:p w14:paraId="181B1E00" w14:textId="67C6A404" w:rsidR="00655574" w:rsidRPr="00B93EE0" w:rsidRDefault="00655574" w:rsidP="00744EB7">
            <w:pPr>
              <w:rPr>
                <w:rFonts w:ascii="Arial" w:hAnsi="Arial" w:cs="Arial"/>
                <w:b/>
              </w:rPr>
            </w:pPr>
            <w:r w:rsidRPr="007217AF">
              <w:rPr>
                <w:rFonts w:ascii="Arial" w:hAnsi="Arial" w:cs="Arial"/>
                <w:b/>
              </w:rPr>
              <w:t xml:space="preserve">Expected Outcome: </w:t>
            </w:r>
            <w:r w:rsidRPr="007217AF">
              <w:rPr>
                <w:rFonts w:ascii="Arial" w:hAnsi="Arial" w:cs="Arial"/>
              </w:rPr>
              <w:t xml:space="preserve">As a result of this waiver, the </w:t>
            </w:r>
            <w:r w:rsidR="003757B8">
              <w:rPr>
                <w:rFonts w:ascii="Arial" w:hAnsi="Arial" w:cs="Arial"/>
              </w:rPr>
              <w:t>s</w:t>
            </w:r>
            <w:r w:rsidRPr="007217AF">
              <w:rPr>
                <w:rFonts w:ascii="Arial" w:hAnsi="Arial" w:cs="Arial"/>
              </w:rPr>
              <w:t>chool will be able to implement the necessary policies to increase student achievement within existing structures.</w:t>
            </w:r>
          </w:p>
        </w:tc>
      </w:tr>
    </w:tbl>
    <w:p w14:paraId="0F860207" w14:textId="4130E496" w:rsidR="00655574" w:rsidRDefault="00655574" w:rsidP="00133D31">
      <w:pPr>
        <w:rPr>
          <w:rFonts w:ascii="Arial" w:hAnsi="Arial" w:cs="Arial"/>
        </w:rPr>
      </w:pPr>
    </w:p>
    <w:tbl>
      <w:tblPr>
        <w:tblStyle w:val="TableGrid"/>
        <w:tblW w:w="0" w:type="auto"/>
        <w:tblLook w:val="04A0" w:firstRow="1" w:lastRow="0" w:firstColumn="1" w:lastColumn="0" w:noHBand="0" w:noVBand="1"/>
      </w:tblPr>
      <w:tblGrid>
        <w:gridCol w:w="9350"/>
      </w:tblGrid>
      <w:tr w:rsidR="00655574" w:rsidRPr="007217AF" w14:paraId="0975540C" w14:textId="77777777" w:rsidTr="6E9EC1BC">
        <w:trPr>
          <w:trHeight w:val="116"/>
        </w:trPr>
        <w:tc>
          <w:tcPr>
            <w:tcW w:w="9350" w:type="dxa"/>
            <w:tcBorders>
              <w:bottom w:val="single" w:sz="4" w:space="0" w:color="auto"/>
            </w:tcBorders>
            <w:shd w:val="clear" w:color="auto" w:fill="000000" w:themeFill="text1"/>
          </w:tcPr>
          <w:p w14:paraId="653DA87B" w14:textId="77777777" w:rsidR="00655574" w:rsidRPr="0080177B" w:rsidRDefault="00655574" w:rsidP="00744EB7">
            <w:pPr>
              <w:jc w:val="both"/>
              <w:rPr>
                <w:rFonts w:ascii="Arial" w:hAnsi="Arial" w:cs="Arial"/>
                <w:b/>
              </w:rPr>
            </w:pPr>
            <w:r w:rsidRPr="0080177B">
              <w:rPr>
                <w:rFonts w:ascii="Arial" w:hAnsi="Arial" w:cs="Arial"/>
                <w:b/>
              </w:rPr>
              <w:t>Non-Automatic Waivers: Statute Description and Rationale and Replacement Plan</w:t>
            </w:r>
          </w:p>
        </w:tc>
      </w:tr>
      <w:tr w:rsidR="00655574" w:rsidRPr="007217AF" w14:paraId="504B24F2" w14:textId="77777777" w:rsidTr="6E9EC1BC">
        <w:trPr>
          <w:trHeight w:val="116"/>
        </w:trPr>
        <w:tc>
          <w:tcPr>
            <w:tcW w:w="9350" w:type="dxa"/>
            <w:shd w:val="clear" w:color="auto" w:fill="FFFFFF" w:themeFill="background1"/>
          </w:tcPr>
          <w:p w14:paraId="5486471C" w14:textId="266F8C3C" w:rsidR="00655574" w:rsidRDefault="00655574" w:rsidP="00744EB7">
            <w:pPr>
              <w:jc w:val="both"/>
              <w:rPr>
                <w:rFonts w:ascii="Arial" w:hAnsi="Arial" w:cs="Arial"/>
                <w:b/>
              </w:rPr>
            </w:pPr>
            <w:commentRangeStart w:id="4"/>
            <w:r w:rsidRPr="007217AF">
              <w:rPr>
                <w:rFonts w:ascii="Arial" w:hAnsi="Arial" w:cs="Arial"/>
                <w:b/>
              </w:rPr>
              <w:t xml:space="preserve">C.R.S. § 22-9-106 Local Board of Education-Duties-Performance Evaluation System </w:t>
            </w:r>
          </w:p>
          <w:p w14:paraId="75261045" w14:textId="3B2C1639" w:rsidR="000B715C" w:rsidRPr="007217AF" w:rsidRDefault="0015688A" w:rsidP="00744EB7">
            <w:pPr>
              <w:jc w:val="both"/>
              <w:rPr>
                <w:rFonts w:ascii="Arial" w:hAnsi="Arial" w:cs="Arial"/>
                <w:b/>
              </w:rPr>
            </w:pPr>
            <w:r w:rsidRPr="007217AF">
              <w:rPr>
                <w:rFonts w:ascii="Arial" w:hAnsi="Arial" w:cs="Arial"/>
                <w:b/>
              </w:rPr>
              <w:t>C.R.S. § 22-2-112(1)(q)(I) Commissioner-Duties</w:t>
            </w:r>
            <w:commentRangeEnd w:id="4"/>
            <w:r w:rsidR="00997502">
              <w:rPr>
                <w:rStyle w:val="CommentReference"/>
              </w:rPr>
              <w:commentReference w:id="4"/>
            </w:r>
          </w:p>
        </w:tc>
      </w:tr>
      <w:tr w:rsidR="00655574" w:rsidRPr="007217AF" w14:paraId="27C88071" w14:textId="77777777" w:rsidTr="6E9EC1BC">
        <w:trPr>
          <w:trHeight w:val="116"/>
        </w:trPr>
        <w:tc>
          <w:tcPr>
            <w:tcW w:w="9350" w:type="dxa"/>
            <w:shd w:val="clear" w:color="auto" w:fill="FFFFFF" w:themeFill="background1"/>
          </w:tcPr>
          <w:p w14:paraId="6DD537BF" w14:textId="789FBBD7" w:rsidR="00655574" w:rsidRPr="00655574" w:rsidRDefault="00655574" w:rsidP="00744EB7">
            <w:pPr>
              <w:jc w:val="both"/>
              <w:rPr>
                <w:rFonts w:ascii="Arial" w:hAnsi="Arial" w:cs="Arial"/>
                <w:b/>
              </w:rPr>
            </w:pPr>
            <w:r w:rsidRPr="007217AF">
              <w:rPr>
                <w:rFonts w:ascii="Arial" w:hAnsi="Arial" w:cs="Arial"/>
                <w:b/>
              </w:rPr>
              <w:t>Rationale:</w:t>
            </w:r>
            <w:r w:rsidRPr="007217AF">
              <w:rPr>
                <w:rFonts w:ascii="Arial" w:hAnsi="Arial" w:cs="Arial"/>
              </w:rPr>
              <w:t xml:space="preserve"> The </w:t>
            </w:r>
            <w:r w:rsidR="003757B8">
              <w:rPr>
                <w:rFonts w:ascii="Arial" w:hAnsi="Arial" w:cs="Arial"/>
              </w:rPr>
              <w:t>s</w:t>
            </w:r>
            <w:r w:rsidRPr="007217AF">
              <w:rPr>
                <w:rFonts w:ascii="Arial" w:hAnsi="Arial" w:cs="Arial"/>
              </w:rPr>
              <w:t xml:space="preserve">chool and its </w:t>
            </w:r>
            <w:proofErr w:type="gramStart"/>
            <w:r w:rsidRPr="007217AF">
              <w:rPr>
                <w:rFonts w:ascii="Arial" w:hAnsi="Arial" w:cs="Arial"/>
              </w:rPr>
              <w:t>Principal</w:t>
            </w:r>
            <w:proofErr w:type="gramEnd"/>
            <w:r w:rsidRPr="007217AF">
              <w:rPr>
                <w:rFonts w:ascii="Arial" w:hAnsi="Arial" w:cs="Arial"/>
              </w:rPr>
              <w:t xml:space="preserve"> or </w:t>
            </w:r>
            <w:proofErr w:type="gramStart"/>
            <w:r w:rsidRPr="007217AF">
              <w:rPr>
                <w:rFonts w:ascii="Arial" w:hAnsi="Arial" w:cs="Arial"/>
              </w:rPr>
              <w:t>designee</w:t>
            </w:r>
            <w:proofErr w:type="gramEnd"/>
            <w:r w:rsidRPr="007217AF">
              <w:rPr>
                <w:rFonts w:ascii="Arial" w:hAnsi="Arial" w:cs="Arial"/>
              </w:rPr>
              <w:t xml:space="preserve"> must have the ability to perform the evaluation of all personnel. Should any other designated administrator not have </w:t>
            </w:r>
            <w:r w:rsidR="002A7FC9">
              <w:rPr>
                <w:rFonts w:ascii="Arial" w:hAnsi="Arial" w:cs="Arial"/>
              </w:rPr>
              <w:t xml:space="preserve">a </w:t>
            </w:r>
            <w:r w:rsidRPr="007217AF">
              <w:rPr>
                <w:rFonts w:ascii="Arial" w:hAnsi="Arial" w:cs="Arial"/>
              </w:rPr>
              <w:t>Principal Licen</w:t>
            </w:r>
            <w:r w:rsidR="002A7FC9">
              <w:rPr>
                <w:rFonts w:ascii="Arial" w:hAnsi="Arial" w:cs="Arial"/>
              </w:rPr>
              <w:t>se</w:t>
            </w:r>
            <w:r w:rsidR="00EB2E89">
              <w:rPr>
                <w:rFonts w:ascii="Arial" w:hAnsi="Arial" w:cs="Arial"/>
              </w:rPr>
              <w:t>,</w:t>
            </w:r>
            <w:r w:rsidRPr="007217AF">
              <w:rPr>
                <w:rFonts w:ascii="Arial" w:hAnsi="Arial" w:cs="Arial"/>
              </w:rPr>
              <w:t xml:space="preserve"> this should not preclude him or her from administering the evaluations under the direction of the </w:t>
            </w:r>
            <w:proofErr w:type="gramStart"/>
            <w:r w:rsidRPr="007217AF">
              <w:rPr>
                <w:rFonts w:ascii="Arial" w:hAnsi="Arial" w:cs="Arial"/>
              </w:rPr>
              <w:t>Principal</w:t>
            </w:r>
            <w:proofErr w:type="gramEnd"/>
            <w:r w:rsidRPr="007217AF">
              <w:rPr>
                <w:rFonts w:ascii="Arial" w:hAnsi="Arial" w:cs="Arial"/>
              </w:rPr>
              <w:t>.</w:t>
            </w:r>
            <w:r w:rsidR="00EA0B91">
              <w:rPr>
                <w:rFonts w:ascii="Arial" w:hAnsi="Arial" w:cs="Arial"/>
              </w:rPr>
              <w:t xml:space="preserve"> </w:t>
            </w:r>
            <w:r w:rsidRPr="007217AF">
              <w:rPr>
                <w:rFonts w:ascii="Arial" w:hAnsi="Arial" w:cs="Arial"/>
              </w:rPr>
              <w:t xml:space="preserve">The Board of Directors must also </w:t>
            </w:r>
            <w:proofErr w:type="gramStart"/>
            <w:r w:rsidRPr="007217AF">
              <w:rPr>
                <w:rFonts w:ascii="Arial" w:hAnsi="Arial" w:cs="Arial"/>
              </w:rPr>
              <w:t>have the ability to</w:t>
            </w:r>
            <w:proofErr w:type="gramEnd"/>
            <w:r w:rsidRPr="007217AF">
              <w:rPr>
                <w:rFonts w:ascii="Arial" w:hAnsi="Arial" w:cs="Arial"/>
              </w:rPr>
              <w:t xml:space="preserve"> perform the evaluation for the school leader. </w:t>
            </w:r>
            <w:r w:rsidR="00AF1624" w:rsidRPr="00AF1624">
              <w:rPr>
                <w:rFonts w:ascii="Arial" w:hAnsi="Arial" w:cs="Arial"/>
              </w:rPr>
              <w:t xml:space="preserve">Additionally, the school should not be required to report its teacher evaluation ratings as a part of the commissioner’s report as required by </w:t>
            </w:r>
            <w:r w:rsidR="00032CC1" w:rsidRPr="00032CC1">
              <w:rPr>
                <w:rFonts w:ascii="Arial" w:hAnsi="Arial" w:cs="Arial"/>
              </w:rPr>
              <w:t>C.R.S. § 22-2-112(1)(q)(I</w:t>
            </w:r>
            <w:proofErr w:type="gramStart"/>
            <w:r w:rsidR="00032CC1" w:rsidRPr="00032CC1">
              <w:rPr>
                <w:rFonts w:ascii="Arial" w:hAnsi="Arial" w:cs="Arial"/>
              </w:rPr>
              <w:t>)</w:t>
            </w:r>
            <w:r w:rsidR="00AF1624" w:rsidRPr="00AF1624">
              <w:rPr>
                <w:rFonts w:ascii="Arial" w:hAnsi="Arial" w:cs="Arial"/>
              </w:rPr>
              <w:t>, but</w:t>
            </w:r>
            <w:proofErr w:type="gramEnd"/>
            <w:r w:rsidR="00AF1624" w:rsidRPr="00AF1624">
              <w:rPr>
                <w:rFonts w:ascii="Arial" w:hAnsi="Arial" w:cs="Arial"/>
              </w:rPr>
              <w:t xml:space="preserve"> will still report on in-field/out-of-field.</w:t>
            </w:r>
          </w:p>
        </w:tc>
      </w:tr>
      <w:tr w:rsidR="00655574" w:rsidRPr="007217AF" w14:paraId="2027CC56" w14:textId="77777777" w:rsidTr="6E9EC1BC">
        <w:trPr>
          <w:trHeight w:val="2024"/>
        </w:trPr>
        <w:tc>
          <w:tcPr>
            <w:tcW w:w="9350" w:type="dxa"/>
            <w:shd w:val="clear" w:color="auto" w:fill="FFFFFF" w:themeFill="background1"/>
          </w:tcPr>
          <w:p w14:paraId="51F431D0" w14:textId="1A92AC97" w:rsidR="00655574" w:rsidRPr="00655574" w:rsidRDefault="00655574" w:rsidP="46F9DF0D">
            <w:pPr>
              <w:jc w:val="both"/>
              <w:rPr>
                <w:rFonts w:ascii="Arial" w:hAnsi="Arial" w:cs="Arial"/>
                <w:b/>
                <w:bCs/>
              </w:rPr>
            </w:pPr>
            <w:r w:rsidRPr="6E9EC1BC">
              <w:rPr>
                <w:rFonts w:ascii="Arial" w:hAnsi="Arial" w:cs="Arial"/>
                <w:b/>
                <w:bCs/>
              </w:rPr>
              <w:t xml:space="preserve">Replacement Plan: </w:t>
            </w:r>
            <w:r w:rsidRPr="6E9EC1BC">
              <w:rPr>
                <w:rFonts w:ascii="Arial" w:hAnsi="Arial" w:cs="Arial"/>
              </w:rPr>
              <w:t xml:space="preserve"> </w:t>
            </w:r>
            <w:r w:rsidRPr="00A10EF4">
              <w:rPr>
                <w:rFonts w:ascii="Arial" w:hAnsi="Arial" w:cs="Arial"/>
              </w:rPr>
              <w:t xml:space="preserve">Instead, the </w:t>
            </w:r>
            <w:r w:rsidR="003757B8" w:rsidRPr="00A10EF4">
              <w:rPr>
                <w:rFonts w:ascii="Arial" w:hAnsi="Arial" w:cs="Arial"/>
              </w:rPr>
              <w:t>s</w:t>
            </w:r>
            <w:r w:rsidRPr="00A10EF4">
              <w:rPr>
                <w:rFonts w:ascii="Arial" w:hAnsi="Arial" w:cs="Arial"/>
              </w:rPr>
              <w:t>chool use</w:t>
            </w:r>
            <w:r w:rsidR="305A232C" w:rsidRPr="00A10EF4">
              <w:rPr>
                <w:rFonts w:ascii="Arial" w:hAnsi="Arial" w:cs="Arial"/>
              </w:rPr>
              <w:t>s</w:t>
            </w:r>
            <w:r w:rsidRPr="00A10EF4">
              <w:rPr>
                <w:rFonts w:ascii="Arial" w:hAnsi="Arial" w:cs="Arial"/>
              </w:rPr>
              <w:t xml:space="preserve"> its own evaluation system </w:t>
            </w:r>
            <w:r w:rsidR="003B7826" w:rsidRPr="00A10EF4">
              <w:rPr>
                <w:rFonts w:ascii="Arial" w:hAnsi="Arial" w:cs="Arial"/>
              </w:rPr>
              <w:t>that</w:t>
            </w:r>
            <w:r w:rsidRPr="00A10EF4">
              <w:rPr>
                <w:rFonts w:ascii="Arial" w:hAnsi="Arial" w:cs="Arial"/>
              </w:rPr>
              <w:t xml:space="preserve"> meet</w:t>
            </w:r>
            <w:r w:rsidR="003B7826" w:rsidRPr="00A10EF4">
              <w:rPr>
                <w:rFonts w:ascii="Arial" w:hAnsi="Arial" w:cs="Arial"/>
              </w:rPr>
              <w:t>s</w:t>
            </w:r>
            <w:r w:rsidRPr="00A10EF4">
              <w:rPr>
                <w:rFonts w:ascii="Arial" w:hAnsi="Arial" w:cs="Arial"/>
              </w:rPr>
              <w:t xml:space="preserve"> the intent of the law as outlined in statute. Staff </w:t>
            </w:r>
            <w:r w:rsidR="3875BB47" w:rsidRPr="00A10EF4">
              <w:rPr>
                <w:rFonts w:ascii="Arial" w:hAnsi="Arial" w:cs="Arial"/>
              </w:rPr>
              <w:t>are</w:t>
            </w:r>
            <w:r w:rsidR="00AF1624">
              <w:rPr>
                <w:rFonts w:ascii="Arial" w:hAnsi="Arial" w:cs="Arial"/>
              </w:rPr>
              <w:t xml:space="preserve"> annually</w:t>
            </w:r>
            <w:r w:rsidR="3875BB47" w:rsidRPr="00A10EF4">
              <w:rPr>
                <w:rFonts w:ascii="Arial" w:hAnsi="Arial" w:cs="Arial"/>
              </w:rPr>
              <w:t xml:space="preserve"> </w:t>
            </w:r>
            <w:r w:rsidRPr="00A10EF4">
              <w:rPr>
                <w:rFonts w:ascii="Arial" w:hAnsi="Arial" w:cs="Arial"/>
              </w:rPr>
              <w:t>trained in this evaluation system</w:t>
            </w:r>
            <w:r w:rsidR="1AE3F981" w:rsidRPr="00A10EF4">
              <w:rPr>
                <w:rFonts w:ascii="Arial" w:hAnsi="Arial" w:cs="Arial"/>
              </w:rPr>
              <w:t>. T</w:t>
            </w:r>
            <w:r w:rsidRPr="00A10EF4">
              <w:rPr>
                <w:rFonts w:ascii="Arial" w:hAnsi="Arial" w:cs="Arial"/>
              </w:rPr>
              <w:t>he methods used for the school’s evaluation system include quality standards that are clear and relevant to the administrators’ and teachers’ roles and responsibilities,</w:t>
            </w:r>
            <w:r w:rsidR="1AE3F981" w:rsidRPr="00A10EF4">
              <w:rPr>
                <w:rFonts w:ascii="Arial" w:hAnsi="Arial" w:cs="Arial"/>
              </w:rPr>
              <w:t xml:space="preserve"> </w:t>
            </w:r>
            <w:r w:rsidR="00CB4EAA">
              <w:rPr>
                <w:rFonts w:ascii="Arial" w:hAnsi="Arial" w:cs="Arial"/>
              </w:rPr>
              <w:t xml:space="preserve">are </w:t>
            </w:r>
            <w:r w:rsidR="1AE3F981" w:rsidRPr="00A10EF4">
              <w:rPr>
                <w:rFonts w:ascii="Arial" w:hAnsi="Arial" w:cs="Arial"/>
              </w:rPr>
              <w:t xml:space="preserve">based on research-based practices guiding the science of reading, </w:t>
            </w:r>
            <w:r w:rsidRPr="00A10EF4">
              <w:rPr>
                <w:rFonts w:ascii="Arial" w:hAnsi="Arial" w:cs="Arial"/>
              </w:rPr>
              <w:t>ha</w:t>
            </w:r>
            <w:r w:rsidR="001E674E">
              <w:rPr>
                <w:rFonts w:ascii="Arial" w:hAnsi="Arial" w:cs="Arial"/>
              </w:rPr>
              <w:t>ve</w:t>
            </w:r>
            <w:r w:rsidRPr="00A10EF4">
              <w:rPr>
                <w:rFonts w:ascii="Arial" w:hAnsi="Arial" w:cs="Arial"/>
              </w:rPr>
              <w:t xml:space="preserve"> the goal of improving student academic growth, and meet the intent of the quality standards established in C.R.S. §§ 22-9-101 et seq.</w:t>
            </w:r>
            <w:r w:rsidR="1B3D77BE" w:rsidRPr="00A10EF4">
              <w:rPr>
                <w:rFonts w:ascii="Arial" w:hAnsi="Arial" w:cs="Arial"/>
              </w:rPr>
              <w:t xml:space="preserve"> </w:t>
            </w:r>
            <w:r w:rsidR="004D4E3B" w:rsidRPr="00B93EE0">
              <w:rPr>
                <w:rFonts w:ascii="Arial" w:hAnsi="Arial" w:cs="Arial"/>
              </w:rPr>
              <w:t xml:space="preserve">The school will not be required to report its teacher evaluation data through </w:t>
            </w:r>
            <w:r w:rsidR="004D4E3B">
              <w:rPr>
                <w:rFonts w:ascii="Arial" w:hAnsi="Arial" w:cs="Arial"/>
              </w:rPr>
              <w:t>applicable state collections</w:t>
            </w:r>
            <w:r w:rsidR="004D4E3B" w:rsidRPr="00655574">
              <w:rPr>
                <w:rFonts w:ascii="Arial" w:hAnsi="Arial" w:cs="Arial"/>
              </w:rPr>
              <w:t xml:space="preserve">; however, teacher performance </w:t>
            </w:r>
            <w:r w:rsidR="004D4E3B">
              <w:rPr>
                <w:rFonts w:ascii="Arial" w:hAnsi="Arial" w:cs="Arial"/>
              </w:rPr>
              <w:t xml:space="preserve">ratings </w:t>
            </w:r>
            <w:r w:rsidR="004D4E3B" w:rsidRPr="00655574">
              <w:rPr>
                <w:rFonts w:ascii="Arial" w:hAnsi="Arial" w:cs="Arial"/>
              </w:rPr>
              <w:t xml:space="preserve">data will be reviewed by the school and used to inform hiring practices and professional development. Core course level participation will continue to be reported pursuant to C.R.S. § 22-11-503.5, as this is a non-waivable statute.  </w:t>
            </w:r>
          </w:p>
        </w:tc>
      </w:tr>
      <w:tr w:rsidR="00655574" w:rsidRPr="007217AF" w14:paraId="1500499B" w14:textId="77777777" w:rsidTr="6E9EC1BC">
        <w:trPr>
          <w:trHeight w:val="116"/>
        </w:trPr>
        <w:tc>
          <w:tcPr>
            <w:tcW w:w="9350" w:type="dxa"/>
            <w:shd w:val="clear" w:color="auto" w:fill="FFFFFF" w:themeFill="background1"/>
          </w:tcPr>
          <w:p w14:paraId="31D6B591" w14:textId="77777777" w:rsidR="00655574" w:rsidRPr="007217AF" w:rsidRDefault="00655574" w:rsidP="00744EB7">
            <w:pPr>
              <w:jc w:val="both"/>
              <w:rPr>
                <w:rFonts w:ascii="Arial" w:hAnsi="Arial" w:cs="Arial"/>
                <w:b/>
              </w:rPr>
            </w:pPr>
            <w:r w:rsidRPr="007217AF">
              <w:rPr>
                <w:rFonts w:ascii="Arial" w:hAnsi="Arial" w:cs="Arial"/>
                <w:b/>
              </w:rPr>
              <w:t xml:space="preserve">Duration of Waivers: </w:t>
            </w:r>
            <w:r w:rsidRPr="007217AF">
              <w:rPr>
                <w:rFonts w:ascii="Arial" w:hAnsi="Arial" w:cs="Arial"/>
                <w:bCs/>
              </w:rPr>
              <w:t>The waiver will extend for the duration of the contract.</w:t>
            </w:r>
          </w:p>
        </w:tc>
      </w:tr>
      <w:tr w:rsidR="00655574" w:rsidRPr="007217AF" w14:paraId="75FA60E5" w14:textId="77777777" w:rsidTr="6E9EC1BC">
        <w:trPr>
          <w:trHeight w:val="116"/>
        </w:trPr>
        <w:tc>
          <w:tcPr>
            <w:tcW w:w="9350" w:type="dxa"/>
            <w:shd w:val="clear" w:color="auto" w:fill="FFFFFF" w:themeFill="background1"/>
          </w:tcPr>
          <w:p w14:paraId="47146F30" w14:textId="18BFA904" w:rsidR="00655574" w:rsidRPr="007217AF" w:rsidRDefault="00655574" w:rsidP="00744EB7">
            <w:pPr>
              <w:jc w:val="both"/>
              <w:rPr>
                <w:rFonts w:ascii="Arial" w:hAnsi="Arial" w:cs="Arial"/>
                <w:b/>
              </w:rPr>
            </w:pPr>
            <w:r w:rsidRPr="007217AF">
              <w:rPr>
                <w:rFonts w:ascii="Arial" w:hAnsi="Arial" w:cs="Arial"/>
                <w:b/>
              </w:rPr>
              <w:t xml:space="preserve">Financial Impact: </w:t>
            </w:r>
            <w:r w:rsidRPr="007217AF">
              <w:rPr>
                <w:rFonts w:ascii="Arial" w:hAnsi="Arial" w:cs="Arial"/>
              </w:rPr>
              <w:t xml:space="preserve">The </w:t>
            </w:r>
            <w:r w:rsidR="003757B8">
              <w:rPr>
                <w:rFonts w:ascii="Arial" w:hAnsi="Arial" w:cs="Arial"/>
              </w:rPr>
              <w:t>s</w:t>
            </w:r>
            <w:r w:rsidRPr="007217AF">
              <w:rPr>
                <w:rFonts w:ascii="Arial" w:hAnsi="Arial" w:cs="Arial"/>
              </w:rPr>
              <w:t xml:space="preserve">chool anticipates that the requested waivers will have no financial impact on CSI or the </w:t>
            </w:r>
            <w:r w:rsidR="003757B8">
              <w:rPr>
                <w:rFonts w:ascii="Arial" w:hAnsi="Arial" w:cs="Arial"/>
              </w:rPr>
              <w:t>s</w:t>
            </w:r>
            <w:r w:rsidRPr="007217AF">
              <w:rPr>
                <w:rFonts w:ascii="Arial" w:hAnsi="Arial" w:cs="Arial"/>
              </w:rPr>
              <w:t>chool.</w:t>
            </w:r>
          </w:p>
        </w:tc>
      </w:tr>
      <w:tr w:rsidR="00655574" w:rsidRPr="007217AF" w14:paraId="1C9C77DF" w14:textId="77777777" w:rsidTr="6E9EC1BC">
        <w:trPr>
          <w:trHeight w:val="116"/>
        </w:trPr>
        <w:tc>
          <w:tcPr>
            <w:tcW w:w="9350" w:type="dxa"/>
            <w:shd w:val="clear" w:color="auto" w:fill="FFFFFF" w:themeFill="background1"/>
          </w:tcPr>
          <w:p w14:paraId="216436F1" w14:textId="19D1A997" w:rsidR="00655574" w:rsidRPr="00B93EE0" w:rsidRDefault="00655574" w:rsidP="00744EB7">
            <w:pPr>
              <w:jc w:val="both"/>
              <w:rPr>
                <w:rFonts w:ascii="Arial" w:hAnsi="Arial" w:cs="Arial"/>
                <w:b/>
              </w:rPr>
            </w:pPr>
            <w:r w:rsidRPr="007217AF">
              <w:rPr>
                <w:rFonts w:ascii="Arial" w:hAnsi="Arial" w:cs="Arial"/>
                <w:b/>
              </w:rPr>
              <w:t xml:space="preserve">How the Impact of the Waivers Will be Evaluated: </w:t>
            </w:r>
            <w:r w:rsidRPr="007217AF">
              <w:rPr>
                <w:rFonts w:ascii="Arial" w:hAnsi="Arial" w:cs="Arial"/>
              </w:rPr>
              <w:t xml:space="preserve">Since teacher performance has a critical impact on the performance of the entire school, the impact of this waiver will be measured by the same performance criteria and assessments that apply to the </w:t>
            </w:r>
            <w:r w:rsidR="003757B8">
              <w:rPr>
                <w:rFonts w:ascii="Arial" w:hAnsi="Arial" w:cs="Arial"/>
              </w:rPr>
              <w:t>s</w:t>
            </w:r>
            <w:r w:rsidRPr="007217AF">
              <w:rPr>
                <w:rFonts w:ascii="Arial" w:hAnsi="Arial" w:cs="Arial"/>
              </w:rPr>
              <w:t>chool, as set forth in the charter contract.</w:t>
            </w:r>
          </w:p>
        </w:tc>
      </w:tr>
      <w:tr w:rsidR="00655574" w:rsidRPr="007217AF" w14:paraId="184DB379" w14:textId="77777777" w:rsidTr="6E9EC1BC">
        <w:trPr>
          <w:trHeight w:val="116"/>
        </w:trPr>
        <w:tc>
          <w:tcPr>
            <w:tcW w:w="9350" w:type="dxa"/>
            <w:shd w:val="clear" w:color="auto" w:fill="FFFFFF" w:themeFill="background1"/>
          </w:tcPr>
          <w:p w14:paraId="39AF61F4" w14:textId="58DCF2EC" w:rsidR="00655574" w:rsidRPr="00B93EE0" w:rsidRDefault="00655574" w:rsidP="00744EB7">
            <w:pPr>
              <w:jc w:val="both"/>
              <w:rPr>
                <w:rFonts w:ascii="Arial" w:hAnsi="Arial" w:cs="Arial"/>
                <w:b/>
              </w:rPr>
            </w:pPr>
            <w:r w:rsidRPr="007217AF">
              <w:rPr>
                <w:rFonts w:ascii="Arial" w:hAnsi="Arial" w:cs="Arial"/>
                <w:b/>
              </w:rPr>
              <w:t xml:space="preserve">Expected Outcome:  </w:t>
            </w:r>
            <w:r w:rsidRPr="007217AF">
              <w:rPr>
                <w:rFonts w:ascii="Arial" w:hAnsi="Arial" w:cs="Arial"/>
              </w:rPr>
              <w:t xml:space="preserve">If granted, the waiver will enable the </w:t>
            </w:r>
            <w:r w:rsidR="003757B8">
              <w:rPr>
                <w:rFonts w:ascii="Arial" w:hAnsi="Arial" w:cs="Arial"/>
              </w:rPr>
              <w:t>s</w:t>
            </w:r>
            <w:r w:rsidRPr="007217AF">
              <w:rPr>
                <w:rFonts w:ascii="Arial" w:hAnsi="Arial" w:cs="Arial"/>
              </w:rPr>
              <w:t>chool to implement its program and evaluate its teachers in accordance with its Performance Appraisal System, which is designed to produce greater accountability and be consistent with the school’s goals and objectives. This will benefit staff members as well as students and the community.</w:t>
            </w:r>
          </w:p>
        </w:tc>
      </w:tr>
    </w:tbl>
    <w:p w14:paraId="5ACC2894" w14:textId="77777777" w:rsidR="00655574" w:rsidRDefault="00655574" w:rsidP="00133D31">
      <w:pPr>
        <w:rPr>
          <w:rFonts w:ascii="Arial" w:hAnsi="Arial" w:cs="Arial"/>
        </w:rPr>
      </w:pPr>
    </w:p>
    <w:tbl>
      <w:tblPr>
        <w:tblStyle w:val="TableGrid"/>
        <w:tblW w:w="0" w:type="auto"/>
        <w:tblLook w:val="04A0" w:firstRow="1" w:lastRow="0" w:firstColumn="1" w:lastColumn="0" w:noHBand="0" w:noVBand="1"/>
      </w:tblPr>
      <w:tblGrid>
        <w:gridCol w:w="9350"/>
      </w:tblGrid>
      <w:tr w:rsidR="0080177B" w:rsidRPr="007217AF" w14:paraId="23F0009F" w14:textId="77777777" w:rsidTr="00744EB7">
        <w:trPr>
          <w:trHeight w:val="116"/>
        </w:trPr>
        <w:tc>
          <w:tcPr>
            <w:tcW w:w="9350" w:type="dxa"/>
            <w:shd w:val="clear" w:color="auto" w:fill="000000" w:themeFill="text1"/>
          </w:tcPr>
          <w:p w14:paraId="39022FC9" w14:textId="77777777" w:rsidR="0080177B" w:rsidRPr="007217AF" w:rsidRDefault="0080177B" w:rsidP="00744EB7">
            <w:pPr>
              <w:jc w:val="both"/>
              <w:rPr>
                <w:rFonts w:ascii="Arial" w:hAnsi="Arial" w:cs="Arial"/>
                <w:b/>
                <w:color w:val="FFFFFF" w:themeColor="background1"/>
              </w:rPr>
            </w:pPr>
            <w:r w:rsidRPr="007217AF">
              <w:rPr>
                <w:rFonts w:ascii="Arial" w:hAnsi="Arial" w:cs="Arial"/>
                <w:b/>
                <w:color w:val="FFFFFF" w:themeColor="background1"/>
              </w:rPr>
              <w:t>Non-Automatic Waivers: Statute Description and Rationale and Replacement Plan</w:t>
            </w:r>
          </w:p>
        </w:tc>
      </w:tr>
      <w:tr w:rsidR="0080177B" w:rsidRPr="007217AF" w14:paraId="33554FF5" w14:textId="77777777" w:rsidTr="00744EB7">
        <w:trPr>
          <w:trHeight w:val="116"/>
        </w:trPr>
        <w:tc>
          <w:tcPr>
            <w:tcW w:w="9350" w:type="dxa"/>
          </w:tcPr>
          <w:p w14:paraId="49549BFE" w14:textId="77777777" w:rsidR="0080177B" w:rsidRPr="007217AF" w:rsidRDefault="0080177B" w:rsidP="00744EB7">
            <w:pPr>
              <w:jc w:val="both"/>
              <w:rPr>
                <w:rFonts w:ascii="Arial" w:hAnsi="Arial" w:cs="Arial"/>
                <w:b/>
              </w:rPr>
            </w:pPr>
            <w:bookmarkStart w:id="5" w:name="_Hlk49366421"/>
            <w:r w:rsidRPr="007217AF">
              <w:rPr>
                <w:rFonts w:ascii="Arial" w:hAnsi="Arial" w:cs="Arial"/>
                <w:b/>
              </w:rPr>
              <w:t>C.R.S. § 22-32-109(1)(n)(I) Board of Education-Specific Duties School Calendar</w:t>
            </w:r>
          </w:p>
          <w:p w14:paraId="4DF13D02" w14:textId="77777777" w:rsidR="0080177B" w:rsidRPr="0080177B" w:rsidRDefault="0080177B" w:rsidP="00744EB7">
            <w:pPr>
              <w:jc w:val="both"/>
              <w:rPr>
                <w:rFonts w:ascii="Arial" w:hAnsi="Arial" w:cs="Arial"/>
                <w:b/>
              </w:rPr>
            </w:pPr>
            <w:r w:rsidRPr="00B93EE0">
              <w:rPr>
                <w:rFonts w:ascii="Arial" w:hAnsi="Arial" w:cs="Arial"/>
                <w:b/>
              </w:rPr>
              <w:t xml:space="preserve">C.R.S. § 22-32-109(1)(n)(II)(B) Board of Education-Specific Duties Adoption of District Calendar </w:t>
            </w:r>
          </w:p>
          <w:p w14:paraId="3ABE587C" w14:textId="77777777" w:rsidR="0080177B" w:rsidRPr="00655574" w:rsidRDefault="0080177B" w:rsidP="00744EB7">
            <w:pPr>
              <w:jc w:val="both"/>
              <w:rPr>
                <w:rFonts w:ascii="Arial" w:hAnsi="Arial" w:cs="Arial"/>
                <w:b/>
              </w:rPr>
            </w:pPr>
            <w:r w:rsidRPr="00655574">
              <w:rPr>
                <w:rFonts w:ascii="Arial" w:hAnsi="Arial" w:cs="Arial"/>
                <w:b/>
              </w:rPr>
              <w:t>C.R.S. § 22-32-109(1)(n)(II)(A) Board of Education – Teacher Pupil Contact Hours</w:t>
            </w:r>
          </w:p>
        </w:tc>
      </w:tr>
      <w:bookmarkEnd w:id="5"/>
      <w:tr w:rsidR="0080177B" w:rsidRPr="007217AF" w14:paraId="130A5990" w14:textId="77777777" w:rsidTr="00744EB7">
        <w:trPr>
          <w:trHeight w:val="116"/>
        </w:trPr>
        <w:tc>
          <w:tcPr>
            <w:tcW w:w="9350" w:type="dxa"/>
          </w:tcPr>
          <w:p w14:paraId="6AE94BB5" w14:textId="689E47CB" w:rsidR="0080177B" w:rsidRPr="0080177B" w:rsidRDefault="0080177B" w:rsidP="00744EB7">
            <w:pPr>
              <w:jc w:val="both"/>
              <w:rPr>
                <w:rFonts w:ascii="Arial" w:hAnsi="Arial" w:cs="Arial"/>
                <w:b/>
              </w:rPr>
            </w:pPr>
            <w:r w:rsidRPr="007217AF">
              <w:rPr>
                <w:rFonts w:ascii="Arial" w:hAnsi="Arial" w:cs="Arial"/>
                <w:b/>
              </w:rPr>
              <w:lastRenderedPageBreak/>
              <w:t xml:space="preserve">Rationale: </w:t>
            </w:r>
            <w:r w:rsidRPr="007217AF">
              <w:rPr>
                <w:rFonts w:ascii="Arial" w:hAnsi="Arial" w:cs="Arial"/>
              </w:rPr>
              <w:t xml:space="preserve">The school year at </w:t>
            </w:r>
            <w:r w:rsidR="00CE60E5">
              <w:rPr>
                <w:rFonts w:ascii="Arial" w:hAnsi="Arial" w:cs="Arial"/>
              </w:rPr>
              <w:t>the school</w:t>
            </w:r>
            <w:r w:rsidRPr="007217AF">
              <w:rPr>
                <w:rFonts w:ascii="Arial" w:hAnsi="Arial" w:cs="Arial"/>
              </w:rPr>
              <w:t xml:space="preserve"> will total approximately </w:t>
            </w:r>
            <w:commentRangeStart w:id="6"/>
            <w:r w:rsidR="00997502" w:rsidRPr="00997502">
              <w:rPr>
                <w:rFonts w:ascii="Arial" w:hAnsi="Arial" w:cs="Arial"/>
                <w:highlight w:val="yellow"/>
              </w:rPr>
              <w:t>[</w:t>
            </w:r>
            <w:r w:rsidRPr="00997502">
              <w:rPr>
                <w:rFonts w:ascii="Arial" w:hAnsi="Arial" w:cs="Arial"/>
                <w:highlight w:val="yellow"/>
              </w:rPr>
              <w:t>1XX</w:t>
            </w:r>
            <w:r w:rsidR="00997502" w:rsidRPr="00997502">
              <w:rPr>
                <w:rFonts w:ascii="Arial" w:hAnsi="Arial" w:cs="Arial"/>
                <w:highlight w:val="yellow"/>
              </w:rPr>
              <w:t>]</w:t>
            </w:r>
            <w:r w:rsidRPr="0080177B">
              <w:rPr>
                <w:rFonts w:ascii="Arial" w:hAnsi="Arial" w:cs="Arial"/>
              </w:rPr>
              <w:t xml:space="preserve"> </w:t>
            </w:r>
            <w:commentRangeEnd w:id="6"/>
            <w:r w:rsidR="00997502">
              <w:rPr>
                <w:rStyle w:val="CommentReference"/>
              </w:rPr>
              <w:commentReference w:id="6"/>
            </w:r>
            <w:r w:rsidRPr="0080177B">
              <w:rPr>
                <w:rFonts w:ascii="Arial" w:hAnsi="Arial" w:cs="Arial"/>
              </w:rPr>
              <w:t xml:space="preserve">days per year, which exceeds the current contact hour requirement in state statute. The school will always meet at least the minimum required time as </w:t>
            </w:r>
            <w:r w:rsidR="002A7FC9">
              <w:rPr>
                <w:rFonts w:ascii="Arial" w:hAnsi="Arial" w:cs="Arial"/>
              </w:rPr>
              <w:t>detailed in state law</w:t>
            </w:r>
            <w:r w:rsidRPr="0080177B">
              <w:rPr>
                <w:rFonts w:ascii="Arial" w:hAnsi="Arial" w:cs="Arial"/>
              </w:rPr>
              <w:t>.</w:t>
            </w:r>
          </w:p>
        </w:tc>
      </w:tr>
      <w:tr w:rsidR="0080177B" w:rsidRPr="007217AF" w14:paraId="0F1413FC" w14:textId="77777777" w:rsidTr="00655574">
        <w:trPr>
          <w:trHeight w:val="620"/>
        </w:trPr>
        <w:tc>
          <w:tcPr>
            <w:tcW w:w="9350" w:type="dxa"/>
          </w:tcPr>
          <w:p w14:paraId="0F1AB811" w14:textId="178306AE" w:rsidR="0080177B" w:rsidRPr="00655574" w:rsidRDefault="0080177B" w:rsidP="00744EB7">
            <w:pPr>
              <w:jc w:val="both"/>
              <w:rPr>
                <w:rFonts w:ascii="Arial" w:hAnsi="Arial" w:cs="Arial"/>
                <w:b/>
              </w:rPr>
            </w:pPr>
            <w:bookmarkStart w:id="7" w:name="_Hlk49366397"/>
            <w:r w:rsidRPr="007217AF">
              <w:rPr>
                <w:rFonts w:ascii="Arial" w:hAnsi="Arial" w:cs="Arial"/>
                <w:b/>
              </w:rPr>
              <w:t xml:space="preserve">Replacement Plan: </w:t>
            </w:r>
            <w:r w:rsidR="000A29B2">
              <w:rPr>
                <w:rFonts w:ascii="Arial" w:hAnsi="Arial" w:cs="Arial"/>
              </w:rPr>
              <w:t xml:space="preserve">The school will </w:t>
            </w:r>
            <w:r w:rsidR="000A29B2" w:rsidRPr="0095517A">
              <w:rPr>
                <w:rFonts w:ascii="Arial" w:hAnsi="Arial" w:cs="Arial"/>
              </w:rPr>
              <w:t>prescribe</w:t>
            </w:r>
            <w:r w:rsidR="000A29B2">
              <w:rPr>
                <w:rFonts w:ascii="Arial" w:hAnsi="Arial" w:cs="Arial"/>
              </w:rPr>
              <w:t xml:space="preserve"> the actual details of its own school calendar to best meet the needs of its students. As such, the school will have a calendar that may differ from the rest of the schools within the geographic district. The final calendar and the school’s daily schedule will be designed by the </w:t>
            </w:r>
            <w:r w:rsidR="003757B8">
              <w:rPr>
                <w:rFonts w:ascii="Arial" w:hAnsi="Arial" w:cs="Arial"/>
              </w:rPr>
              <w:t>s</w:t>
            </w:r>
            <w:r w:rsidR="000A29B2">
              <w:rPr>
                <w:rFonts w:ascii="Arial" w:hAnsi="Arial" w:cs="Arial"/>
              </w:rPr>
              <w:t>chool’s Board of Directors and will meet or exceed the requirements in state statute. In accordance with Charter School Institute (“CSI”) policy, the school will submit its calendar annually to CSI for review and will not make any material modifications to the calendar without notification to CSI.</w:t>
            </w:r>
          </w:p>
        </w:tc>
      </w:tr>
      <w:bookmarkEnd w:id="7"/>
      <w:tr w:rsidR="0080177B" w:rsidRPr="007217AF" w14:paraId="4F30255A" w14:textId="77777777" w:rsidTr="00744EB7">
        <w:trPr>
          <w:trHeight w:val="116"/>
        </w:trPr>
        <w:tc>
          <w:tcPr>
            <w:tcW w:w="9350" w:type="dxa"/>
          </w:tcPr>
          <w:p w14:paraId="104F59AE" w14:textId="77777777" w:rsidR="0080177B" w:rsidRPr="007217AF" w:rsidRDefault="0080177B" w:rsidP="00744EB7">
            <w:pPr>
              <w:jc w:val="both"/>
              <w:rPr>
                <w:rFonts w:ascii="Arial" w:hAnsi="Arial" w:cs="Arial"/>
                <w:b/>
              </w:rPr>
            </w:pPr>
            <w:r w:rsidRPr="007217AF">
              <w:rPr>
                <w:rFonts w:ascii="Arial" w:hAnsi="Arial" w:cs="Arial"/>
                <w:b/>
              </w:rPr>
              <w:t xml:space="preserve">Duration of Waivers: </w:t>
            </w:r>
            <w:r w:rsidRPr="007217AF">
              <w:rPr>
                <w:rFonts w:ascii="Arial" w:hAnsi="Arial" w:cs="Arial"/>
                <w:bCs/>
              </w:rPr>
              <w:t>The waiver will extend for the duration of the contract.</w:t>
            </w:r>
          </w:p>
        </w:tc>
      </w:tr>
      <w:tr w:rsidR="0080177B" w:rsidRPr="007217AF" w14:paraId="30D695F5" w14:textId="77777777" w:rsidTr="00744EB7">
        <w:trPr>
          <w:trHeight w:val="116"/>
        </w:trPr>
        <w:tc>
          <w:tcPr>
            <w:tcW w:w="9350" w:type="dxa"/>
          </w:tcPr>
          <w:p w14:paraId="0515CFEE" w14:textId="4D7E4AFB" w:rsidR="0080177B" w:rsidRPr="00B93EE0" w:rsidRDefault="0080177B" w:rsidP="00744EB7">
            <w:pPr>
              <w:jc w:val="both"/>
              <w:rPr>
                <w:rFonts w:ascii="Arial" w:hAnsi="Arial" w:cs="Arial"/>
                <w:b/>
              </w:rPr>
            </w:pPr>
            <w:r w:rsidRPr="007217AF">
              <w:rPr>
                <w:rFonts w:ascii="Arial" w:hAnsi="Arial" w:cs="Arial"/>
                <w:b/>
              </w:rPr>
              <w:t xml:space="preserve">Financial Impact: </w:t>
            </w:r>
            <w:r w:rsidRPr="007217AF">
              <w:rPr>
                <w:rFonts w:ascii="Arial" w:hAnsi="Arial" w:cs="Arial"/>
              </w:rPr>
              <w:t>The school anticipates that the requested waivers will have no financial impact on CSI or the school.</w:t>
            </w:r>
          </w:p>
        </w:tc>
      </w:tr>
      <w:tr w:rsidR="0080177B" w:rsidRPr="007217AF" w14:paraId="46CB3FFC" w14:textId="77777777" w:rsidTr="00744EB7">
        <w:trPr>
          <w:trHeight w:val="116"/>
        </w:trPr>
        <w:tc>
          <w:tcPr>
            <w:tcW w:w="9350" w:type="dxa"/>
          </w:tcPr>
          <w:p w14:paraId="3343B032" w14:textId="77777777" w:rsidR="0080177B" w:rsidRPr="00B93EE0" w:rsidRDefault="0080177B" w:rsidP="00744EB7">
            <w:pPr>
              <w:jc w:val="both"/>
              <w:rPr>
                <w:rFonts w:ascii="Arial" w:hAnsi="Arial" w:cs="Arial"/>
                <w:b/>
              </w:rPr>
            </w:pPr>
            <w:r w:rsidRPr="007217AF">
              <w:rPr>
                <w:rFonts w:ascii="Arial" w:hAnsi="Arial" w:cs="Arial"/>
                <w:b/>
              </w:rPr>
              <w:t xml:space="preserve">How the Impact of the Waivers Will be Evaluated: </w:t>
            </w:r>
            <w:r w:rsidRPr="007217AF">
              <w:rPr>
                <w:rFonts w:ascii="Arial" w:hAnsi="Arial" w:cs="Arial"/>
              </w:rPr>
              <w:t>The impact of this waiver will be measured by the same performance criteria and assessments that apply to the school, as set forth in the charter contract.</w:t>
            </w:r>
          </w:p>
        </w:tc>
      </w:tr>
      <w:tr w:rsidR="0080177B" w:rsidRPr="007217AF" w14:paraId="25E9905C" w14:textId="77777777" w:rsidTr="00744EB7">
        <w:trPr>
          <w:trHeight w:val="116"/>
        </w:trPr>
        <w:tc>
          <w:tcPr>
            <w:tcW w:w="9350" w:type="dxa"/>
          </w:tcPr>
          <w:p w14:paraId="7E628DDF" w14:textId="77777777" w:rsidR="0080177B" w:rsidRPr="00B93EE0" w:rsidRDefault="0080177B" w:rsidP="00744EB7">
            <w:pPr>
              <w:jc w:val="both"/>
              <w:rPr>
                <w:rFonts w:ascii="Arial" w:hAnsi="Arial" w:cs="Arial"/>
              </w:rPr>
            </w:pPr>
            <w:r w:rsidRPr="007217AF">
              <w:rPr>
                <w:rFonts w:ascii="Arial" w:hAnsi="Arial" w:cs="Arial"/>
                <w:b/>
              </w:rPr>
              <w:t xml:space="preserve">Expected Outcome:  </w:t>
            </w:r>
            <w:r w:rsidRPr="007217AF">
              <w:rPr>
                <w:rFonts w:ascii="Arial" w:hAnsi="Arial" w:cs="Arial"/>
              </w:rPr>
              <w:t>As a result of this waiver, the school will be able to operate in accordance with its own schedule, designed to meet the needs of its community and educational program, which is vital to the success of its program.</w:t>
            </w:r>
          </w:p>
        </w:tc>
      </w:tr>
    </w:tbl>
    <w:p w14:paraId="42664421" w14:textId="271A3EF6" w:rsidR="00133D31" w:rsidRDefault="00133D31" w:rsidP="00133D31">
      <w:pPr>
        <w:rPr>
          <w:rFonts w:ascii="Arial" w:hAnsi="Arial" w:cs="Arial"/>
        </w:rPr>
      </w:pPr>
    </w:p>
    <w:tbl>
      <w:tblPr>
        <w:tblStyle w:val="TableGrid"/>
        <w:tblW w:w="9445" w:type="dxa"/>
        <w:tblLook w:val="04A0" w:firstRow="1" w:lastRow="0" w:firstColumn="1" w:lastColumn="0" w:noHBand="0" w:noVBand="1"/>
      </w:tblPr>
      <w:tblGrid>
        <w:gridCol w:w="9445"/>
      </w:tblGrid>
      <w:tr w:rsidR="00655574" w:rsidRPr="007217AF" w14:paraId="2122CDC8" w14:textId="77777777" w:rsidTr="4669D888">
        <w:trPr>
          <w:trHeight w:val="116"/>
        </w:trPr>
        <w:tc>
          <w:tcPr>
            <w:tcW w:w="9445" w:type="dxa"/>
            <w:tcBorders>
              <w:bottom w:val="single" w:sz="4" w:space="0" w:color="auto"/>
            </w:tcBorders>
            <w:shd w:val="clear" w:color="auto" w:fill="000000" w:themeFill="text1"/>
          </w:tcPr>
          <w:p w14:paraId="6B43BFD2" w14:textId="77777777" w:rsidR="00655574" w:rsidRPr="007217AF" w:rsidRDefault="00655574" w:rsidP="00744EB7">
            <w:pPr>
              <w:jc w:val="both"/>
              <w:rPr>
                <w:rFonts w:ascii="Arial" w:hAnsi="Arial" w:cs="Arial"/>
                <w:b/>
              </w:rPr>
            </w:pPr>
            <w:r w:rsidRPr="007217AF">
              <w:rPr>
                <w:rFonts w:ascii="Arial" w:hAnsi="Arial" w:cs="Arial"/>
                <w:b/>
              </w:rPr>
              <w:t>Non-Automatic Waivers: Statute Description and Rationale and Replacement Plan</w:t>
            </w:r>
          </w:p>
        </w:tc>
      </w:tr>
      <w:tr w:rsidR="00655574" w:rsidRPr="007217AF" w14:paraId="7AEB36CF" w14:textId="77777777" w:rsidTr="4669D888">
        <w:trPr>
          <w:trHeight w:val="413"/>
        </w:trPr>
        <w:tc>
          <w:tcPr>
            <w:tcW w:w="9445" w:type="dxa"/>
            <w:shd w:val="clear" w:color="auto" w:fill="FFFFFF" w:themeFill="background1"/>
            <w:vAlign w:val="center"/>
          </w:tcPr>
          <w:p w14:paraId="4F3D3A1C" w14:textId="5604FB44" w:rsidR="00655574" w:rsidRPr="007217AF" w:rsidRDefault="00655574" w:rsidP="00744EB7">
            <w:pPr>
              <w:rPr>
                <w:rFonts w:ascii="Arial" w:hAnsi="Arial" w:cs="Arial"/>
                <w:b/>
              </w:rPr>
            </w:pPr>
            <w:r w:rsidRPr="007217AF">
              <w:rPr>
                <w:rFonts w:ascii="Arial" w:hAnsi="Arial" w:cs="Arial"/>
                <w:b/>
              </w:rPr>
              <w:t>C.R.S. § 22-33-105(7)(</w:t>
            </w:r>
            <w:r w:rsidR="001854B3">
              <w:rPr>
                <w:rFonts w:ascii="Arial" w:hAnsi="Arial" w:cs="Arial"/>
                <w:b/>
              </w:rPr>
              <w:t>a</w:t>
            </w:r>
            <w:r w:rsidRPr="007217AF">
              <w:rPr>
                <w:rFonts w:ascii="Arial" w:hAnsi="Arial" w:cs="Arial"/>
                <w:b/>
              </w:rPr>
              <w:t>)</w:t>
            </w:r>
            <w:r w:rsidR="001854B3">
              <w:rPr>
                <w:rFonts w:ascii="Arial" w:hAnsi="Arial" w:cs="Arial"/>
                <w:b/>
              </w:rPr>
              <w:t>(II)</w:t>
            </w:r>
            <w:r w:rsidRPr="007217AF">
              <w:rPr>
                <w:rFonts w:ascii="Arial" w:hAnsi="Arial" w:cs="Arial"/>
                <w:b/>
              </w:rPr>
              <w:t xml:space="preserve"> Process for Disciplinary Appeals</w:t>
            </w:r>
          </w:p>
        </w:tc>
      </w:tr>
      <w:tr w:rsidR="00655574" w:rsidRPr="007217AF" w14:paraId="105EBCA6" w14:textId="77777777" w:rsidTr="4669D888">
        <w:trPr>
          <w:trHeight w:val="116"/>
        </w:trPr>
        <w:tc>
          <w:tcPr>
            <w:tcW w:w="9445" w:type="dxa"/>
            <w:shd w:val="clear" w:color="auto" w:fill="FFFFFF" w:themeFill="background1"/>
          </w:tcPr>
          <w:p w14:paraId="75DF3E1C" w14:textId="73BE40BE" w:rsidR="00655574" w:rsidRPr="00655574" w:rsidRDefault="00655574" w:rsidP="00744EB7">
            <w:pPr>
              <w:jc w:val="both"/>
              <w:rPr>
                <w:rFonts w:ascii="Arial" w:hAnsi="Arial" w:cs="Arial"/>
              </w:rPr>
            </w:pPr>
            <w:r w:rsidRPr="007217AF">
              <w:rPr>
                <w:rFonts w:ascii="Arial" w:hAnsi="Arial" w:cs="Arial"/>
                <w:b/>
              </w:rPr>
              <w:t>Rationale:</w:t>
            </w:r>
            <w:r w:rsidRPr="007217AF">
              <w:rPr>
                <w:rFonts w:ascii="Arial" w:hAnsi="Arial" w:cs="Arial"/>
              </w:rPr>
              <w:t xml:space="preserve"> As a </w:t>
            </w:r>
            <w:r w:rsidR="00A93DAF" w:rsidRPr="007217AF">
              <w:rPr>
                <w:rFonts w:ascii="Arial" w:hAnsi="Arial" w:cs="Arial"/>
              </w:rPr>
              <w:t>Charter School Institute (“CSI”)</w:t>
            </w:r>
            <w:r w:rsidRPr="007217AF">
              <w:rPr>
                <w:rFonts w:ascii="Arial" w:hAnsi="Arial" w:cs="Arial"/>
              </w:rPr>
              <w:t xml:space="preserve"> charter school, the </w:t>
            </w:r>
            <w:r w:rsidR="003757B8">
              <w:rPr>
                <w:rFonts w:ascii="Arial" w:hAnsi="Arial" w:cs="Arial"/>
              </w:rPr>
              <w:t>s</w:t>
            </w:r>
            <w:r w:rsidRPr="007217AF">
              <w:rPr>
                <w:rFonts w:ascii="Arial" w:hAnsi="Arial" w:cs="Arial"/>
              </w:rPr>
              <w:t>chool’s governing board must have the ability to hear disciplinary and related appeals under C.R.S. § 22-33-105(2)(c)</w:t>
            </w:r>
            <w:r w:rsidRPr="00B93EE0">
              <w:rPr>
                <w:rFonts w:ascii="Arial" w:hAnsi="Arial" w:cs="Arial"/>
              </w:rPr>
              <w:t>.</w:t>
            </w:r>
          </w:p>
        </w:tc>
      </w:tr>
      <w:tr w:rsidR="00655574" w:rsidRPr="007217AF" w14:paraId="5B2FB108" w14:textId="77777777" w:rsidTr="4669D888">
        <w:trPr>
          <w:trHeight w:val="440"/>
        </w:trPr>
        <w:tc>
          <w:tcPr>
            <w:tcW w:w="9445" w:type="dxa"/>
            <w:shd w:val="clear" w:color="auto" w:fill="FFFFFF" w:themeFill="background1"/>
          </w:tcPr>
          <w:p w14:paraId="1B9FC405" w14:textId="0B62BDC7" w:rsidR="00655574" w:rsidRPr="00655574" w:rsidRDefault="00655574" w:rsidP="00744EB7">
            <w:pPr>
              <w:jc w:val="both"/>
              <w:rPr>
                <w:rFonts w:ascii="Arial" w:hAnsi="Arial" w:cs="Arial"/>
              </w:rPr>
            </w:pPr>
            <w:r w:rsidRPr="4669D888">
              <w:rPr>
                <w:rFonts w:ascii="Arial" w:hAnsi="Arial" w:cs="Arial"/>
                <w:b/>
                <w:bCs/>
              </w:rPr>
              <w:t xml:space="preserve">Replacement Plan: </w:t>
            </w:r>
            <w:r w:rsidRPr="4669D888">
              <w:rPr>
                <w:rFonts w:ascii="Arial" w:hAnsi="Arial" w:cs="Arial"/>
              </w:rPr>
              <w:t xml:space="preserve">  The charter contract delegates the authority to implement the School Attendance Law of 1963 to the school administration, which is consistent with state law; however, as opposed to</w:t>
            </w:r>
            <w:r w:rsidR="00411106" w:rsidRPr="4669D888">
              <w:rPr>
                <w:rFonts w:ascii="Arial" w:hAnsi="Arial" w:cs="Arial"/>
              </w:rPr>
              <w:t xml:space="preserve"> the Colorado Charter School Institute (“</w:t>
            </w:r>
            <w:r w:rsidRPr="4669D888">
              <w:rPr>
                <w:rFonts w:ascii="Arial" w:hAnsi="Arial" w:cs="Arial"/>
              </w:rPr>
              <w:t>CSI</w:t>
            </w:r>
            <w:r w:rsidR="00411106" w:rsidRPr="4669D888">
              <w:rPr>
                <w:rFonts w:ascii="Arial" w:hAnsi="Arial" w:cs="Arial"/>
              </w:rPr>
              <w:t>”)</w:t>
            </w:r>
            <w:r w:rsidRPr="4669D888">
              <w:rPr>
                <w:rFonts w:ascii="Arial" w:hAnsi="Arial" w:cs="Arial"/>
              </w:rPr>
              <w:t xml:space="preserve"> carrying out the functions of a school district and its board, the governing board of the </w:t>
            </w:r>
            <w:r w:rsidR="003757B8" w:rsidRPr="4669D888">
              <w:rPr>
                <w:rFonts w:ascii="Arial" w:hAnsi="Arial" w:cs="Arial"/>
              </w:rPr>
              <w:t>s</w:t>
            </w:r>
            <w:r w:rsidRPr="4669D888">
              <w:rPr>
                <w:rFonts w:ascii="Arial" w:hAnsi="Arial" w:cs="Arial"/>
              </w:rPr>
              <w:t xml:space="preserve">chool will carry out those functions. To ensure that the </w:t>
            </w:r>
            <w:r w:rsidR="003757B8" w:rsidRPr="4669D888">
              <w:rPr>
                <w:rFonts w:ascii="Arial" w:hAnsi="Arial" w:cs="Arial"/>
              </w:rPr>
              <w:t>s</w:t>
            </w:r>
            <w:r w:rsidRPr="4669D888">
              <w:rPr>
                <w:rFonts w:ascii="Arial" w:hAnsi="Arial" w:cs="Arial"/>
              </w:rPr>
              <w:t xml:space="preserve">chool is meeting the intent of the law, the </w:t>
            </w:r>
            <w:r w:rsidR="003757B8" w:rsidRPr="4669D888">
              <w:rPr>
                <w:rFonts w:ascii="Arial" w:hAnsi="Arial" w:cs="Arial"/>
              </w:rPr>
              <w:t>s</w:t>
            </w:r>
            <w:r w:rsidRPr="4669D888">
              <w:rPr>
                <w:rFonts w:ascii="Arial" w:hAnsi="Arial" w:cs="Arial"/>
              </w:rPr>
              <w:t xml:space="preserve">chool will involve its legal counsel and CSI in any appeals to the governing board to ensure that students are being afforded appropriate due process. The </w:t>
            </w:r>
            <w:r w:rsidR="003757B8" w:rsidRPr="4669D888">
              <w:rPr>
                <w:rFonts w:ascii="Arial" w:hAnsi="Arial" w:cs="Arial"/>
              </w:rPr>
              <w:t>s</w:t>
            </w:r>
            <w:r w:rsidRPr="4669D888">
              <w:rPr>
                <w:rFonts w:ascii="Arial" w:hAnsi="Arial" w:cs="Arial"/>
              </w:rPr>
              <w:t xml:space="preserve">chool </w:t>
            </w:r>
            <w:commentRangeStart w:id="8"/>
            <w:r w:rsidRPr="4669D888">
              <w:rPr>
                <w:rFonts w:ascii="Arial" w:hAnsi="Arial" w:cs="Arial"/>
              </w:rPr>
              <w:t>will develop</w:t>
            </w:r>
            <w:r w:rsidR="007474A1">
              <w:rPr>
                <w:rFonts w:ascii="Arial" w:hAnsi="Arial" w:cs="Arial"/>
              </w:rPr>
              <w:t xml:space="preserve"> a</w:t>
            </w:r>
            <w:r w:rsidRPr="4669D888">
              <w:rPr>
                <w:rFonts w:ascii="Arial" w:hAnsi="Arial" w:cs="Arial"/>
              </w:rPr>
              <w:t xml:space="preserve"> policy </w:t>
            </w:r>
            <w:commentRangeEnd w:id="8"/>
            <w:r w:rsidR="007474A1">
              <w:rPr>
                <w:rStyle w:val="CommentReference"/>
              </w:rPr>
              <w:commentReference w:id="8"/>
            </w:r>
            <w:r w:rsidRPr="4669D888">
              <w:rPr>
                <w:rFonts w:ascii="Arial" w:hAnsi="Arial" w:cs="Arial"/>
              </w:rPr>
              <w:t xml:space="preserve">for carrying out the requirements of C.R.S. § 22-33-105 for review and approval by CSI. In addition, the </w:t>
            </w:r>
            <w:r w:rsidR="003757B8" w:rsidRPr="4669D888">
              <w:rPr>
                <w:rFonts w:ascii="Arial" w:hAnsi="Arial" w:cs="Arial"/>
              </w:rPr>
              <w:t>s</w:t>
            </w:r>
            <w:r w:rsidRPr="4669D888">
              <w:rPr>
                <w:rFonts w:ascii="Arial" w:hAnsi="Arial" w:cs="Arial"/>
              </w:rPr>
              <w:t>chool will report expulsion data pursuant to C.R.S. § 22-33-105(2.5).</w:t>
            </w:r>
          </w:p>
        </w:tc>
      </w:tr>
      <w:tr w:rsidR="00655574" w:rsidRPr="007217AF" w14:paraId="6C5FD26C" w14:textId="77777777" w:rsidTr="4669D888">
        <w:trPr>
          <w:trHeight w:val="116"/>
        </w:trPr>
        <w:tc>
          <w:tcPr>
            <w:tcW w:w="9445" w:type="dxa"/>
            <w:shd w:val="clear" w:color="auto" w:fill="FFFFFF" w:themeFill="background1"/>
          </w:tcPr>
          <w:p w14:paraId="4FA7691B" w14:textId="77777777" w:rsidR="00655574" w:rsidRPr="007217AF" w:rsidRDefault="00655574" w:rsidP="00744EB7">
            <w:pPr>
              <w:jc w:val="both"/>
              <w:rPr>
                <w:rFonts w:ascii="Arial" w:hAnsi="Arial" w:cs="Arial"/>
                <w:bCs/>
              </w:rPr>
            </w:pPr>
            <w:r w:rsidRPr="007217AF">
              <w:rPr>
                <w:rFonts w:ascii="Arial" w:hAnsi="Arial" w:cs="Arial"/>
                <w:b/>
              </w:rPr>
              <w:t xml:space="preserve">Duration of Waivers: </w:t>
            </w:r>
            <w:r w:rsidRPr="007217AF">
              <w:rPr>
                <w:rFonts w:ascii="Arial" w:hAnsi="Arial" w:cs="Arial"/>
                <w:bCs/>
              </w:rPr>
              <w:t>The waiver will extend for the duration of the contract.</w:t>
            </w:r>
          </w:p>
          <w:p w14:paraId="64780B8B" w14:textId="77777777" w:rsidR="00655574" w:rsidRPr="00B93EE0" w:rsidRDefault="00655574" w:rsidP="00744EB7">
            <w:pPr>
              <w:jc w:val="both"/>
              <w:rPr>
                <w:rFonts w:ascii="Arial" w:hAnsi="Arial" w:cs="Arial"/>
                <w:b/>
              </w:rPr>
            </w:pPr>
          </w:p>
        </w:tc>
      </w:tr>
      <w:tr w:rsidR="00655574" w:rsidRPr="007217AF" w14:paraId="79EAC284" w14:textId="77777777" w:rsidTr="4669D888">
        <w:trPr>
          <w:trHeight w:val="116"/>
        </w:trPr>
        <w:tc>
          <w:tcPr>
            <w:tcW w:w="9445" w:type="dxa"/>
            <w:shd w:val="clear" w:color="auto" w:fill="FFFFFF" w:themeFill="background1"/>
          </w:tcPr>
          <w:p w14:paraId="4B3CE35A" w14:textId="595E0291" w:rsidR="00655574" w:rsidRPr="00655574" w:rsidRDefault="00655574" w:rsidP="00744EB7">
            <w:pPr>
              <w:jc w:val="both"/>
              <w:rPr>
                <w:rFonts w:ascii="Arial" w:hAnsi="Arial" w:cs="Arial"/>
                <w:b/>
              </w:rPr>
            </w:pPr>
            <w:r w:rsidRPr="007217AF">
              <w:rPr>
                <w:rFonts w:ascii="Arial" w:hAnsi="Arial" w:cs="Arial"/>
                <w:b/>
              </w:rPr>
              <w:t xml:space="preserve">Financial Impact: </w:t>
            </w:r>
            <w:r w:rsidRPr="007217AF">
              <w:rPr>
                <w:rFonts w:ascii="Arial" w:hAnsi="Arial" w:cs="Arial"/>
              </w:rPr>
              <w:t xml:space="preserve">The </w:t>
            </w:r>
            <w:r w:rsidR="003757B8">
              <w:rPr>
                <w:rFonts w:ascii="Arial" w:hAnsi="Arial" w:cs="Arial"/>
              </w:rPr>
              <w:t>s</w:t>
            </w:r>
            <w:r w:rsidRPr="007217AF">
              <w:rPr>
                <w:rFonts w:ascii="Arial" w:hAnsi="Arial" w:cs="Arial"/>
              </w:rPr>
              <w:t xml:space="preserve">chool anticipates that the requested Waiver will have minimal financial impact on the </w:t>
            </w:r>
            <w:r w:rsidR="003757B8">
              <w:rPr>
                <w:rFonts w:ascii="Arial" w:hAnsi="Arial" w:cs="Arial"/>
              </w:rPr>
              <w:t>s</w:t>
            </w:r>
            <w:r w:rsidRPr="007217AF">
              <w:rPr>
                <w:rFonts w:ascii="Arial" w:hAnsi="Arial" w:cs="Arial"/>
              </w:rPr>
              <w:t>chool and no financial impact on CSI.</w:t>
            </w:r>
          </w:p>
        </w:tc>
      </w:tr>
      <w:tr w:rsidR="00655574" w:rsidRPr="007217AF" w14:paraId="17721958" w14:textId="77777777" w:rsidTr="4669D888">
        <w:trPr>
          <w:trHeight w:val="116"/>
        </w:trPr>
        <w:tc>
          <w:tcPr>
            <w:tcW w:w="9445" w:type="dxa"/>
            <w:shd w:val="clear" w:color="auto" w:fill="FFFFFF" w:themeFill="background1"/>
          </w:tcPr>
          <w:p w14:paraId="1CB64497" w14:textId="0DCF1BB3" w:rsidR="00655574" w:rsidRPr="00655574" w:rsidRDefault="00655574" w:rsidP="00744EB7">
            <w:pPr>
              <w:jc w:val="both"/>
              <w:rPr>
                <w:rFonts w:ascii="Arial" w:hAnsi="Arial" w:cs="Arial"/>
                <w:b/>
              </w:rPr>
            </w:pPr>
            <w:r w:rsidRPr="007217AF">
              <w:rPr>
                <w:rFonts w:ascii="Arial" w:hAnsi="Arial" w:cs="Arial"/>
                <w:b/>
              </w:rPr>
              <w:t xml:space="preserve">How the Impact of the Waivers Will be Evaluated: </w:t>
            </w:r>
            <w:r w:rsidRPr="007217AF">
              <w:rPr>
                <w:rFonts w:ascii="Arial" w:hAnsi="Arial" w:cs="Arial"/>
              </w:rPr>
              <w:t xml:space="preserve">The </w:t>
            </w:r>
            <w:r w:rsidR="003757B8">
              <w:rPr>
                <w:rFonts w:ascii="Arial" w:hAnsi="Arial" w:cs="Arial"/>
              </w:rPr>
              <w:t>s</w:t>
            </w:r>
            <w:r w:rsidRPr="007217AF">
              <w:rPr>
                <w:rFonts w:ascii="Arial" w:hAnsi="Arial" w:cs="Arial"/>
              </w:rPr>
              <w:t xml:space="preserve">chool will be required to record all data involving suspensions and </w:t>
            </w:r>
            <w:r w:rsidRPr="00B93EE0">
              <w:rPr>
                <w:rFonts w:ascii="Arial" w:hAnsi="Arial" w:cs="Arial"/>
              </w:rPr>
              <w:t>expulsions</w:t>
            </w:r>
            <w:r w:rsidRPr="0080177B">
              <w:rPr>
                <w:rFonts w:ascii="Arial" w:hAnsi="Arial" w:cs="Arial"/>
              </w:rPr>
              <w:t xml:space="preserve"> with access for review by both CSI and the </w:t>
            </w:r>
            <w:r w:rsidR="003757B8">
              <w:rPr>
                <w:rFonts w:ascii="Arial" w:hAnsi="Arial" w:cs="Arial"/>
              </w:rPr>
              <w:t>s</w:t>
            </w:r>
            <w:r w:rsidRPr="0080177B">
              <w:rPr>
                <w:rFonts w:ascii="Arial" w:hAnsi="Arial" w:cs="Arial"/>
              </w:rPr>
              <w:t xml:space="preserve">chool’s governing board. In addition, the </w:t>
            </w:r>
            <w:r w:rsidR="003757B8">
              <w:rPr>
                <w:rFonts w:ascii="Arial" w:hAnsi="Arial" w:cs="Arial"/>
              </w:rPr>
              <w:t>s</w:t>
            </w:r>
            <w:r w:rsidRPr="0080177B">
              <w:rPr>
                <w:rFonts w:ascii="Arial" w:hAnsi="Arial" w:cs="Arial"/>
              </w:rPr>
              <w:t>chool’s g</w:t>
            </w:r>
            <w:r w:rsidRPr="00655574">
              <w:rPr>
                <w:rFonts w:ascii="Arial" w:hAnsi="Arial" w:cs="Arial"/>
              </w:rPr>
              <w:t>overning board will develop policies and procedures for suspensions, expulsions, and denial of admission for review and approval by CSI.</w:t>
            </w:r>
          </w:p>
        </w:tc>
      </w:tr>
      <w:tr w:rsidR="00655574" w:rsidRPr="007217AF" w14:paraId="28A3EB4A" w14:textId="77777777" w:rsidTr="4669D888">
        <w:trPr>
          <w:trHeight w:val="116"/>
        </w:trPr>
        <w:tc>
          <w:tcPr>
            <w:tcW w:w="9445" w:type="dxa"/>
            <w:shd w:val="clear" w:color="auto" w:fill="FFFFFF" w:themeFill="background1"/>
          </w:tcPr>
          <w:p w14:paraId="175EBDCC" w14:textId="702433C3" w:rsidR="00655574" w:rsidRPr="00655574" w:rsidRDefault="00655574" w:rsidP="00744EB7">
            <w:pPr>
              <w:jc w:val="both"/>
              <w:rPr>
                <w:rFonts w:ascii="Arial" w:hAnsi="Arial" w:cs="Arial"/>
                <w:b/>
              </w:rPr>
            </w:pPr>
            <w:r w:rsidRPr="007217AF">
              <w:rPr>
                <w:rFonts w:ascii="Arial" w:hAnsi="Arial" w:cs="Arial"/>
                <w:b/>
              </w:rPr>
              <w:t xml:space="preserve">Expected Outcome:  </w:t>
            </w:r>
            <w:r w:rsidRPr="007217AF">
              <w:rPr>
                <w:rFonts w:ascii="Arial" w:hAnsi="Arial" w:cs="Arial"/>
              </w:rPr>
              <w:t xml:space="preserve">The outcome will be a fair and supportive process for the </w:t>
            </w:r>
            <w:r w:rsidR="003757B8">
              <w:rPr>
                <w:rFonts w:ascii="Arial" w:hAnsi="Arial" w:cs="Arial"/>
              </w:rPr>
              <w:t>s</w:t>
            </w:r>
            <w:r w:rsidRPr="007217AF">
              <w:rPr>
                <w:rFonts w:ascii="Arial" w:hAnsi="Arial" w:cs="Arial"/>
              </w:rPr>
              <w:t xml:space="preserve">chool to make appropriate determinations regarding </w:t>
            </w:r>
            <w:r w:rsidRPr="00B93EE0">
              <w:rPr>
                <w:rFonts w:ascii="Arial" w:hAnsi="Arial" w:cs="Arial"/>
              </w:rPr>
              <w:t>the School Atte</w:t>
            </w:r>
            <w:r w:rsidRPr="0080177B">
              <w:rPr>
                <w:rFonts w:ascii="Arial" w:hAnsi="Arial" w:cs="Arial"/>
              </w:rPr>
              <w:t>ndance Law of 1963 at</w:t>
            </w:r>
            <w:r w:rsidRPr="00655574">
              <w:rPr>
                <w:rFonts w:ascii="Arial" w:hAnsi="Arial" w:cs="Arial"/>
              </w:rPr>
              <w:t xml:space="preserve"> the local level, with administrative oversight by CSI. </w:t>
            </w:r>
          </w:p>
        </w:tc>
      </w:tr>
    </w:tbl>
    <w:p w14:paraId="1F4BE769" w14:textId="77777777" w:rsidR="00655574" w:rsidRPr="00EB2E89" w:rsidRDefault="00655574" w:rsidP="00133D31">
      <w:pPr>
        <w:rPr>
          <w:rFonts w:ascii="Arial" w:hAnsi="Arial" w:cs="Arial"/>
        </w:rPr>
      </w:pPr>
    </w:p>
    <w:tbl>
      <w:tblPr>
        <w:tblStyle w:val="TableGrid"/>
        <w:tblW w:w="0" w:type="auto"/>
        <w:tblLook w:val="04A0" w:firstRow="1" w:lastRow="0" w:firstColumn="1" w:lastColumn="0" w:noHBand="0" w:noVBand="1"/>
      </w:tblPr>
      <w:tblGrid>
        <w:gridCol w:w="9350"/>
      </w:tblGrid>
      <w:tr w:rsidR="00133D31" w:rsidRPr="007217AF" w14:paraId="72F15D6F" w14:textId="77777777" w:rsidTr="00744EB7">
        <w:trPr>
          <w:trHeight w:val="116"/>
        </w:trPr>
        <w:tc>
          <w:tcPr>
            <w:tcW w:w="9350" w:type="dxa"/>
            <w:tcBorders>
              <w:bottom w:val="single" w:sz="4" w:space="0" w:color="auto"/>
            </w:tcBorders>
            <w:shd w:val="clear" w:color="auto" w:fill="000000" w:themeFill="text1"/>
          </w:tcPr>
          <w:p w14:paraId="68507DA7" w14:textId="77777777" w:rsidR="00133D31" w:rsidRPr="007217AF" w:rsidRDefault="00133D31" w:rsidP="00744EB7">
            <w:pPr>
              <w:jc w:val="both"/>
              <w:rPr>
                <w:rFonts w:ascii="Arial" w:hAnsi="Arial" w:cs="Arial"/>
                <w:b/>
              </w:rPr>
            </w:pPr>
            <w:r w:rsidRPr="007217AF">
              <w:rPr>
                <w:rFonts w:ascii="Arial" w:hAnsi="Arial" w:cs="Arial"/>
                <w:b/>
              </w:rPr>
              <w:t>Non-Automatic Waivers: Statute Description and Rationale and Replacement Plan</w:t>
            </w:r>
          </w:p>
        </w:tc>
      </w:tr>
      <w:tr w:rsidR="00133D31" w:rsidRPr="007217AF" w14:paraId="2FB444DD" w14:textId="77777777" w:rsidTr="00744EB7">
        <w:trPr>
          <w:trHeight w:val="116"/>
        </w:trPr>
        <w:tc>
          <w:tcPr>
            <w:tcW w:w="9350" w:type="dxa"/>
            <w:shd w:val="clear" w:color="auto" w:fill="FFFFFF" w:themeFill="background1"/>
          </w:tcPr>
          <w:p w14:paraId="309A6F80" w14:textId="2F6E66E2" w:rsidR="00133D31" w:rsidRPr="007217AF" w:rsidRDefault="00133D31" w:rsidP="00744EB7">
            <w:pPr>
              <w:jc w:val="both"/>
              <w:rPr>
                <w:rFonts w:ascii="Arial" w:hAnsi="Arial" w:cs="Arial"/>
                <w:b/>
              </w:rPr>
            </w:pPr>
            <w:r w:rsidRPr="007217AF">
              <w:rPr>
                <w:rFonts w:ascii="Arial" w:hAnsi="Arial" w:cs="Arial"/>
                <w:b/>
              </w:rPr>
              <w:t xml:space="preserve">C.R.S. § 22-63-201 Employment Certificate </w:t>
            </w:r>
            <w:r w:rsidR="00247A26" w:rsidRPr="007217AF">
              <w:rPr>
                <w:rFonts w:ascii="Arial" w:hAnsi="Arial" w:cs="Arial"/>
                <w:b/>
              </w:rPr>
              <w:t>R</w:t>
            </w:r>
            <w:r w:rsidRPr="007217AF">
              <w:rPr>
                <w:rFonts w:ascii="Arial" w:hAnsi="Arial" w:cs="Arial"/>
                <w:b/>
              </w:rPr>
              <w:t xml:space="preserve">equired </w:t>
            </w:r>
          </w:p>
        </w:tc>
      </w:tr>
      <w:tr w:rsidR="00133D31" w:rsidRPr="007217AF" w14:paraId="104467FD" w14:textId="77777777" w:rsidTr="00744EB7">
        <w:trPr>
          <w:trHeight w:val="116"/>
        </w:trPr>
        <w:tc>
          <w:tcPr>
            <w:tcW w:w="9350" w:type="dxa"/>
            <w:shd w:val="clear" w:color="auto" w:fill="FFFFFF" w:themeFill="background1"/>
          </w:tcPr>
          <w:p w14:paraId="31C29114" w14:textId="36B13856" w:rsidR="00133D31" w:rsidRPr="00B93EE0" w:rsidRDefault="00133D31" w:rsidP="00744EB7">
            <w:pPr>
              <w:jc w:val="both"/>
              <w:rPr>
                <w:rFonts w:ascii="Arial" w:hAnsi="Arial" w:cs="Arial"/>
                <w:b/>
              </w:rPr>
            </w:pPr>
            <w:r w:rsidRPr="007217AF">
              <w:rPr>
                <w:rFonts w:ascii="Arial" w:hAnsi="Arial" w:cs="Arial"/>
                <w:b/>
              </w:rPr>
              <w:lastRenderedPageBreak/>
              <w:t xml:space="preserve">Rationale: </w:t>
            </w:r>
            <w:r w:rsidRPr="007217AF">
              <w:rPr>
                <w:rFonts w:ascii="Arial" w:hAnsi="Arial" w:cs="Arial"/>
              </w:rPr>
              <w:t xml:space="preserve">The </w:t>
            </w:r>
            <w:r w:rsidR="003757B8">
              <w:rPr>
                <w:rFonts w:ascii="Arial" w:hAnsi="Arial" w:cs="Arial"/>
              </w:rPr>
              <w:t>s</w:t>
            </w:r>
            <w:r w:rsidRPr="007217AF">
              <w:rPr>
                <w:rFonts w:ascii="Arial" w:hAnsi="Arial" w:cs="Arial"/>
              </w:rPr>
              <w:t>chool must be granted the authority to hire teachers and principals that will support the school’s goals and objectives. The principal will not function as a traditional District school principal, but rather will be responsible for a wider range of tasks and act as the school’s chief executive officer.</w:t>
            </w:r>
          </w:p>
        </w:tc>
      </w:tr>
      <w:tr w:rsidR="00133D31" w:rsidRPr="007217AF" w14:paraId="1D367F07" w14:textId="77777777" w:rsidTr="008F7E02">
        <w:trPr>
          <w:trHeight w:val="3356"/>
        </w:trPr>
        <w:tc>
          <w:tcPr>
            <w:tcW w:w="9350" w:type="dxa"/>
            <w:shd w:val="clear" w:color="auto" w:fill="FFFFFF" w:themeFill="background1"/>
          </w:tcPr>
          <w:p w14:paraId="2B55FF79" w14:textId="1DF55D89" w:rsidR="00133D31" w:rsidRPr="00655574" w:rsidRDefault="00133D31" w:rsidP="00744EB7">
            <w:pPr>
              <w:jc w:val="both"/>
              <w:rPr>
                <w:rFonts w:ascii="Arial" w:hAnsi="Arial" w:cs="Arial"/>
              </w:rPr>
            </w:pPr>
            <w:r w:rsidRPr="007217AF">
              <w:rPr>
                <w:rFonts w:ascii="Arial" w:hAnsi="Arial" w:cs="Arial"/>
                <w:b/>
              </w:rPr>
              <w:t xml:space="preserve">Replacement Plan: </w:t>
            </w:r>
            <w:r w:rsidRPr="007217AF">
              <w:rPr>
                <w:rFonts w:ascii="Arial" w:hAnsi="Arial" w:cs="Arial"/>
              </w:rPr>
              <w:t>The school will seek to attract principals and teachers from a wide variety of backgrounds, including, but not limited to teachers from out-of-state, teachers with a lapsed Colorado certificate, persons with several years of successful teaching experience in a setting not requiring a license, as well as persons w</w:t>
            </w:r>
            <w:r w:rsidRPr="00B93EE0">
              <w:rPr>
                <w:rFonts w:ascii="Arial" w:hAnsi="Arial" w:cs="Arial"/>
              </w:rPr>
              <w:t xml:space="preserve">ith business or professional experience. All employees of the school </w:t>
            </w:r>
            <w:r w:rsidRPr="00D74689">
              <w:rPr>
                <w:rFonts w:ascii="Arial" w:hAnsi="Arial" w:cs="Arial"/>
              </w:rPr>
              <w:t>will be</w:t>
            </w:r>
            <w:r w:rsidRPr="00B93EE0">
              <w:rPr>
                <w:rFonts w:ascii="Arial" w:hAnsi="Arial" w:cs="Arial"/>
              </w:rPr>
              <w:t xml:space="preserve"> employed on an at-will basis. All employees of the school </w:t>
            </w:r>
            <w:r w:rsidRPr="00EC6492">
              <w:rPr>
                <w:rFonts w:ascii="Arial" w:hAnsi="Arial" w:cs="Arial"/>
              </w:rPr>
              <w:t>will meet</w:t>
            </w:r>
            <w:r w:rsidRPr="00B93EE0">
              <w:rPr>
                <w:rFonts w:ascii="Arial" w:hAnsi="Arial" w:cs="Arial"/>
              </w:rPr>
              <w:t xml:space="preserve"> applicable fingerprinting and background check requirements.</w:t>
            </w:r>
            <w:r w:rsidRPr="00EB2E89">
              <w:rPr>
                <w:rFonts w:ascii="Arial" w:hAnsi="Arial" w:cs="Arial"/>
              </w:rPr>
              <w:t xml:space="preserve"> </w:t>
            </w:r>
            <w:r w:rsidR="00A61163">
              <w:rPr>
                <w:rFonts w:ascii="Arial" w:hAnsi="Arial" w:cs="Arial"/>
              </w:rPr>
              <w:t>Core instructional staff</w:t>
            </w:r>
            <w:r w:rsidRPr="00204623">
              <w:rPr>
                <w:rFonts w:ascii="Arial" w:hAnsi="Arial" w:cs="Arial"/>
              </w:rPr>
              <w:t xml:space="preserve"> will meet the guidelines set forth in the Colorado state ESSA plan, specifically (1) </w:t>
            </w:r>
            <w:r w:rsidR="00F64C71" w:rsidRPr="00204623">
              <w:rPr>
                <w:rFonts w:ascii="Arial" w:hAnsi="Arial" w:cs="Arial"/>
              </w:rPr>
              <w:t xml:space="preserve">endorsement on a Colorado teaching license; (2) </w:t>
            </w:r>
            <w:r w:rsidRPr="00204623">
              <w:rPr>
                <w:rFonts w:ascii="Arial" w:hAnsi="Arial" w:cs="Arial"/>
              </w:rPr>
              <w:t xml:space="preserve">holding at least a BA or higher </w:t>
            </w:r>
            <w:r w:rsidR="00F64C71" w:rsidRPr="00204623">
              <w:rPr>
                <w:rFonts w:ascii="Arial" w:hAnsi="Arial" w:cs="Arial"/>
              </w:rPr>
              <w:t>in the relevant subject area; (3</w:t>
            </w:r>
            <w:r w:rsidRPr="00204623">
              <w:rPr>
                <w:rFonts w:ascii="Arial" w:hAnsi="Arial" w:cs="Arial"/>
              </w:rPr>
              <w:t>) completing 36 semester credit hours in the subject mat</w:t>
            </w:r>
            <w:r w:rsidR="00F64C71" w:rsidRPr="00204623">
              <w:rPr>
                <w:rFonts w:ascii="Arial" w:hAnsi="Arial" w:cs="Arial"/>
              </w:rPr>
              <w:t>ter in which s/he teaches; or (4</w:t>
            </w:r>
            <w:r w:rsidRPr="00204623">
              <w:rPr>
                <w:rFonts w:ascii="Arial" w:hAnsi="Arial" w:cs="Arial"/>
              </w:rPr>
              <w:t>) passing a State Board approved content exam in the relevant subject area.</w:t>
            </w:r>
            <w:r w:rsidR="005B7171" w:rsidRPr="00204623">
              <w:rPr>
                <w:rFonts w:ascii="Arial" w:hAnsi="Arial" w:cs="Arial"/>
              </w:rPr>
              <w:t xml:space="preserve"> </w:t>
            </w:r>
            <w:commentRangeStart w:id="9"/>
            <w:r w:rsidR="00A10EF4">
              <w:rPr>
                <w:rFonts w:ascii="Arial" w:hAnsi="Arial" w:cs="Arial"/>
                <w:highlight w:val="yellow"/>
              </w:rPr>
              <w:t xml:space="preserve">[Specify </w:t>
            </w:r>
            <w:r w:rsidR="00A10EF4" w:rsidRPr="007217AF">
              <w:rPr>
                <w:rFonts w:ascii="Arial" w:hAnsi="Arial" w:cs="Arial"/>
                <w:highlight w:val="yellow"/>
              </w:rPr>
              <w:t xml:space="preserve">criteria </w:t>
            </w:r>
            <w:r w:rsidR="00A10EF4" w:rsidRPr="005B7171">
              <w:rPr>
                <w:rFonts w:ascii="Arial" w:hAnsi="Arial" w:cs="Arial"/>
                <w:highlight w:val="yellow"/>
              </w:rPr>
              <w:t xml:space="preserve">for </w:t>
            </w:r>
            <w:r w:rsidR="00A61163">
              <w:rPr>
                <w:rFonts w:ascii="Arial" w:hAnsi="Arial" w:cs="Arial"/>
                <w:highlight w:val="yellow"/>
              </w:rPr>
              <w:t>non-core</w:t>
            </w:r>
            <w:r w:rsidR="00A10EF4" w:rsidRPr="005B7171">
              <w:rPr>
                <w:rFonts w:ascii="Arial" w:hAnsi="Arial" w:cs="Arial"/>
                <w:highlight w:val="yellow"/>
              </w:rPr>
              <w:t xml:space="preserve"> instructional staff</w:t>
            </w:r>
            <w:r w:rsidR="00A10EF4">
              <w:rPr>
                <w:rFonts w:ascii="Arial" w:hAnsi="Arial" w:cs="Arial"/>
                <w:highlight w:val="yellow"/>
              </w:rPr>
              <w:t>, if different.]</w:t>
            </w:r>
            <w:r w:rsidRPr="00655574">
              <w:rPr>
                <w:rFonts w:ascii="Arial" w:hAnsi="Arial" w:cs="Arial"/>
              </w:rPr>
              <w:t xml:space="preserve"> </w:t>
            </w:r>
            <w:commentRangeEnd w:id="9"/>
            <w:r w:rsidR="00997502">
              <w:rPr>
                <w:rStyle w:val="CommentReference"/>
              </w:rPr>
              <w:commentReference w:id="9"/>
            </w:r>
            <w:r w:rsidRPr="00655574">
              <w:rPr>
                <w:rFonts w:ascii="Arial" w:hAnsi="Arial" w:cs="Arial"/>
              </w:rPr>
              <w:t xml:space="preserve">Special Education Teachers will hold the requisite state license and endorsement.  </w:t>
            </w:r>
            <w:r w:rsidR="00F525B9">
              <w:rPr>
                <w:rFonts w:ascii="Arial" w:hAnsi="Arial" w:cs="Arial"/>
              </w:rPr>
              <w:t>The school</w:t>
            </w:r>
            <w:r w:rsidR="008F7E02" w:rsidRPr="008F7E02">
              <w:rPr>
                <w:rFonts w:ascii="Arial" w:hAnsi="Arial" w:cs="Arial"/>
              </w:rPr>
              <w:t xml:space="preserve"> will report the number of in-field/out-of-field teacher designations, years of experience of teachers, or any other requirements promulgated by CDE.</w:t>
            </w:r>
          </w:p>
        </w:tc>
      </w:tr>
      <w:tr w:rsidR="00133D31" w:rsidRPr="007217AF" w14:paraId="6A887567" w14:textId="77777777" w:rsidTr="00744EB7">
        <w:trPr>
          <w:trHeight w:val="116"/>
        </w:trPr>
        <w:tc>
          <w:tcPr>
            <w:tcW w:w="9350" w:type="dxa"/>
            <w:shd w:val="clear" w:color="auto" w:fill="FFFFFF" w:themeFill="background1"/>
          </w:tcPr>
          <w:p w14:paraId="4EB4009D" w14:textId="77777777" w:rsidR="00133D31" w:rsidRPr="007217AF" w:rsidRDefault="00133D31" w:rsidP="00744EB7">
            <w:pPr>
              <w:jc w:val="both"/>
              <w:rPr>
                <w:rFonts w:ascii="Arial" w:hAnsi="Arial" w:cs="Arial"/>
                <w:b/>
              </w:rPr>
            </w:pPr>
            <w:r w:rsidRPr="007217AF">
              <w:rPr>
                <w:rFonts w:ascii="Arial" w:hAnsi="Arial" w:cs="Arial"/>
                <w:b/>
              </w:rPr>
              <w:t xml:space="preserve">Duration of Waivers: </w:t>
            </w:r>
            <w:r w:rsidRPr="007217AF">
              <w:rPr>
                <w:rFonts w:ascii="Arial" w:hAnsi="Arial" w:cs="Arial"/>
                <w:bCs/>
              </w:rPr>
              <w:t>The waiver will extend for the duration of the contract.</w:t>
            </w:r>
          </w:p>
        </w:tc>
      </w:tr>
      <w:tr w:rsidR="00133D31" w:rsidRPr="007217AF" w14:paraId="58EB52CA" w14:textId="77777777" w:rsidTr="00744EB7">
        <w:trPr>
          <w:trHeight w:val="116"/>
        </w:trPr>
        <w:tc>
          <w:tcPr>
            <w:tcW w:w="9350" w:type="dxa"/>
            <w:shd w:val="clear" w:color="auto" w:fill="FFFFFF" w:themeFill="background1"/>
          </w:tcPr>
          <w:p w14:paraId="100CDF9D" w14:textId="2887C281" w:rsidR="00133D31" w:rsidRPr="00B93EE0" w:rsidRDefault="00133D31" w:rsidP="00744EB7">
            <w:pPr>
              <w:jc w:val="both"/>
              <w:rPr>
                <w:rFonts w:ascii="Arial" w:hAnsi="Arial" w:cs="Arial"/>
                <w:b/>
              </w:rPr>
            </w:pPr>
            <w:r w:rsidRPr="007217AF">
              <w:rPr>
                <w:rFonts w:ascii="Arial" w:hAnsi="Arial" w:cs="Arial"/>
                <w:b/>
              </w:rPr>
              <w:t xml:space="preserve">Financial Impact: </w:t>
            </w:r>
            <w:r w:rsidRPr="007217AF">
              <w:rPr>
                <w:rFonts w:ascii="Arial" w:hAnsi="Arial" w:cs="Arial"/>
              </w:rPr>
              <w:t>The school anticipates that the requested waivers will have no financial impact on CSI or the school.</w:t>
            </w:r>
          </w:p>
        </w:tc>
      </w:tr>
      <w:tr w:rsidR="00133D31" w:rsidRPr="007217AF" w14:paraId="1CCC08AE" w14:textId="77777777" w:rsidTr="00744EB7">
        <w:trPr>
          <w:trHeight w:val="116"/>
        </w:trPr>
        <w:tc>
          <w:tcPr>
            <w:tcW w:w="9350" w:type="dxa"/>
            <w:shd w:val="clear" w:color="auto" w:fill="FFFFFF" w:themeFill="background1"/>
          </w:tcPr>
          <w:p w14:paraId="56D3F788" w14:textId="77777777" w:rsidR="00133D31" w:rsidRPr="00B93EE0" w:rsidRDefault="00133D31" w:rsidP="00744EB7">
            <w:pPr>
              <w:jc w:val="both"/>
              <w:rPr>
                <w:rFonts w:ascii="Arial" w:hAnsi="Arial" w:cs="Arial"/>
                <w:b/>
              </w:rPr>
            </w:pPr>
            <w:r w:rsidRPr="007217AF">
              <w:rPr>
                <w:rFonts w:ascii="Arial" w:hAnsi="Arial" w:cs="Arial"/>
                <w:b/>
              </w:rPr>
              <w:t xml:space="preserve">How the Impact of the Waivers Will be Evaluated: </w:t>
            </w:r>
            <w:r w:rsidRPr="007217AF">
              <w:rPr>
                <w:rFonts w:ascii="Arial" w:hAnsi="Arial" w:cs="Arial"/>
              </w:rPr>
              <w:t>The impact of this waiver will be measured by the same performance criteria and assessments that apply to the school, as set forth in the Charter Agreement.</w:t>
            </w:r>
          </w:p>
        </w:tc>
      </w:tr>
      <w:tr w:rsidR="00133D31" w:rsidRPr="007217AF" w14:paraId="72702870" w14:textId="77777777" w:rsidTr="00744EB7">
        <w:trPr>
          <w:trHeight w:val="116"/>
        </w:trPr>
        <w:tc>
          <w:tcPr>
            <w:tcW w:w="9350" w:type="dxa"/>
            <w:shd w:val="clear" w:color="auto" w:fill="FFFFFF" w:themeFill="background1"/>
          </w:tcPr>
          <w:p w14:paraId="5A75C0BE" w14:textId="77777777" w:rsidR="00133D31" w:rsidRPr="00655574" w:rsidRDefault="00133D31" w:rsidP="00744EB7">
            <w:pPr>
              <w:jc w:val="both"/>
              <w:rPr>
                <w:rFonts w:ascii="Arial" w:hAnsi="Arial" w:cs="Arial"/>
                <w:b/>
              </w:rPr>
            </w:pPr>
            <w:r w:rsidRPr="007217AF">
              <w:rPr>
                <w:rFonts w:ascii="Arial" w:hAnsi="Arial" w:cs="Arial"/>
                <w:b/>
              </w:rPr>
              <w:t xml:space="preserve">Expected Outcome:  </w:t>
            </w:r>
            <w:r w:rsidRPr="007217AF">
              <w:rPr>
                <w:rFonts w:ascii="Arial" w:hAnsi="Arial" w:cs="Arial"/>
              </w:rPr>
              <w:t xml:space="preserve">As a result of this waiver, the school will be able to operate in accordance with its own </w:t>
            </w:r>
            <w:r w:rsidRPr="00B93EE0">
              <w:rPr>
                <w:rFonts w:ascii="Arial" w:hAnsi="Arial" w:cs="Arial"/>
              </w:rPr>
              <w:t>program and hire teachers that best fit the school’s design, which is vital to the success of its program.</w:t>
            </w:r>
          </w:p>
        </w:tc>
      </w:tr>
    </w:tbl>
    <w:p w14:paraId="53CC54B6" w14:textId="77777777" w:rsidR="00133D31" w:rsidRPr="00EB2E89" w:rsidRDefault="00133D31" w:rsidP="00133D31">
      <w:pPr>
        <w:rPr>
          <w:rFonts w:ascii="Arial" w:hAnsi="Arial" w:cs="Arial"/>
        </w:rPr>
      </w:pPr>
    </w:p>
    <w:p w14:paraId="5A8B18E1" w14:textId="77777777" w:rsidR="00133D31" w:rsidRPr="00EB2E89" w:rsidRDefault="00133D31" w:rsidP="00133D31">
      <w:pPr>
        <w:rPr>
          <w:rFonts w:ascii="Arial" w:hAnsi="Arial" w:cs="Arial"/>
        </w:rPr>
      </w:pPr>
    </w:p>
    <w:p w14:paraId="03574434" w14:textId="77777777" w:rsidR="00133D31" w:rsidRPr="00EB2E89" w:rsidRDefault="00133D31" w:rsidP="00133D31">
      <w:pPr>
        <w:rPr>
          <w:rFonts w:ascii="Arial" w:hAnsi="Arial" w:cs="Arial"/>
        </w:rPr>
      </w:pPr>
    </w:p>
    <w:p w14:paraId="71695D15" w14:textId="77777777" w:rsidR="00133D31" w:rsidRPr="00EB2E89" w:rsidRDefault="00133D31" w:rsidP="00133D31">
      <w:pPr>
        <w:rPr>
          <w:rFonts w:ascii="Arial" w:hAnsi="Arial" w:cs="Arial"/>
        </w:rPr>
      </w:pPr>
    </w:p>
    <w:p w14:paraId="7224E58A" w14:textId="77777777" w:rsidR="00133D31" w:rsidRPr="00EB2E89" w:rsidRDefault="00133D31" w:rsidP="00133D31">
      <w:pPr>
        <w:rPr>
          <w:rFonts w:ascii="Arial" w:hAnsi="Arial" w:cs="Arial"/>
        </w:rPr>
      </w:pPr>
    </w:p>
    <w:p w14:paraId="0C86C32A" w14:textId="77777777" w:rsidR="00133D31" w:rsidRPr="00EB2E89" w:rsidRDefault="00133D31" w:rsidP="00133D31">
      <w:pPr>
        <w:tabs>
          <w:tab w:val="left" w:pos="7005"/>
        </w:tabs>
        <w:rPr>
          <w:rFonts w:ascii="Arial" w:hAnsi="Arial" w:cs="Arial"/>
        </w:rPr>
      </w:pPr>
      <w:r w:rsidRPr="00EB2E89">
        <w:rPr>
          <w:rFonts w:ascii="Arial" w:hAnsi="Arial" w:cs="Arial"/>
        </w:rPr>
        <w:tab/>
      </w:r>
    </w:p>
    <w:p w14:paraId="28F9E89E" w14:textId="77777777" w:rsidR="00744EB7" w:rsidRPr="00EB2E89" w:rsidRDefault="00744EB7">
      <w:pPr>
        <w:rPr>
          <w:rFonts w:ascii="Arial" w:hAnsi="Arial" w:cs="Arial"/>
        </w:rPr>
      </w:pPr>
    </w:p>
    <w:sectPr w:rsidR="00744EB7" w:rsidRPr="00EB2E89" w:rsidSect="00744EB7">
      <w:footerReference w:type="defaul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ragon, Stephanie" w:date="2024-05-06T21:58:00Z" w:initials="SA">
    <w:p w14:paraId="33431356" w14:textId="77777777" w:rsidR="007474A1" w:rsidRDefault="001854B3" w:rsidP="007474A1">
      <w:pPr>
        <w:pStyle w:val="CommentText"/>
      </w:pPr>
      <w:r>
        <w:rPr>
          <w:rStyle w:val="CommentReference"/>
        </w:rPr>
        <w:annotationRef/>
      </w:r>
      <w:r w:rsidR="007474A1">
        <w:t>This statute requires each school to administer a school readiness assessment to every Kindergarten student within 60 days from the start of the school year. Waiver from this only waives the school from having to use one of the 6 state board approved school readiness assessments (TS Gold; HighScope COR for K; DRDP-K; NC KEA; Dial-4 Developmental Profile-Kindergarten (coupled with Aims Webb Plus Early Literacy); and Brigance Early Childhood Screens III).  If your school is not using one of these, please indicate what assessment your school will use for each of the six domains.</w:t>
      </w:r>
    </w:p>
    <w:p w14:paraId="2F49A6DB" w14:textId="77777777" w:rsidR="007474A1" w:rsidRDefault="007474A1" w:rsidP="007474A1">
      <w:pPr>
        <w:pStyle w:val="CommentText"/>
      </w:pPr>
    </w:p>
    <w:p w14:paraId="52940536" w14:textId="77777777" w:rsidR="007474A1" w:rsidRDefault="007474A1" w:rsidP="007474A1">
      <w:pPr>
        <w:pStyle w:val="CommentText"/>
      </w:pPr>
      <w:r>
        <w:rPr>
          <w:i/>
          <w:iCs/>
        </w:rPr>
        <w:t xml:space="preserve">For additional information, please visit </w:t>
      </w:r>
      <w:hyperlink r:id="rId1" w:history="1">
        <w:r w:rsidRPr="00181CAC">
          <w:rPr>
            <w:rStyle w:val="Hyperlink"/>
            <w:i/>
            <w:iCs/>
          </w:rPr>
          <w:t>Assessment Choices and School Readiness Plans</w:t>
        </w:r>
      </w:hyperlink>
      <w:r>
        <w:rPr>
          <w:i/>
          <w:iCs/>
        </w:rPr>
        <w:t>.</w:t>
      </w:r>
    </w:p>
  </w:comment>
  <w:comment w:id="4" w:author="Aragon, Stephanie" w:date="2024-05-06T22:06:00Z" w:initials="SA">
    <w:p w14:paraId="5C01CB8E" w14:textId="77777777" w:rsidR="00997502" w:rsidRDefault="00997502" w:rsidP="00997502">
      <w:pPr>
        <w:pStyle w:val="CommentText"/>
      </w:pPr>
      <w:r>
        <w:rPr>
          <w:rStyle w:val="CommentReference"/>
        </w:rPr>
        <w:annotationRef/>
      </w:r>
      <w:r>
        <w:t>Please be prepared to submit a copy of your teacher evaluation framework/rubric when requesting this waiver.</w:t>
      </w:r>
    </w:p>
  </w:comment>
  <w:comment w:id="6" w:author="Aragon, Stephanie" w:date="2024-05-06T22:03:00Z" w:initials="SA">
    <w:p w14:paraId="1B35178E" w14:textId="2CA88F1A" w:rsidR="00997502" w:rsidRDefault="00997502" w:rsidP="00997502">
      <w:pPr>
        <w:pStyle w:val="CommentText"/>
      </w:pPr>
      <w:r>
        <w:rPr>
          <w:rStyle w:val="CommentReference"/>
        </w:rPr>
        <w:annotationRef/>
      </w:r>
      <w:r>
        <w:t>Please update for your school.</w:t>
      </w:r>
    </w:p>
  </w:comment>
  <w:comment w:id="8" w:author="Aragon, Stephanie" w:date="2024-05-06T22:01:00Z" w:initials="SA">
    <w:p w14:paraId="661723FA" w14:textId="34DCCFEF" w:rsidR="007474A1" w:rsidRDefault="007474A1" w:rsidP="007474A1">
      <w:pPr>
        <w:pStyle w:val="CommentText"/>
      </w:pPr>
      <w:r>
        <w:rPr>
          <w:rStyle w:val="CommentReference"/>
        </w:rPr>
        <w:annotationRef/>
      </w:r>
      <w:r>
        <w:t>Replace with “has developed” if the school board has already approved this policy.</w:t>
      </w:r>
    </w:p>
  </w:comment>
  <w:comment w:id="9" w:author="Aragon, Stephanie" w:date="2024-05-06T22:04:00Z" w:initials="SA">
    <w:p w14:paraId="4A7AC595" w14:textId="77777777" w:rsidR="00997502" w:rsidRDefault="00997502" w:rsidP="00997502">
      <w:pPr>
        <w:pStyle w:val="CommentText"/>
      </w:pPr>
      <w:r>
        <w:rPr>
          <w:rStyle w:val="CommentReference"/>
        </w:rPr>
        <w:annotationRef/>
      </w:r>
      <w:r>
        <w:t>For example, “The school will ensure that non-core instructional staff who do not meet one of these requirements will otherwise possess the relevant background or skills to fill the needs of the school.”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940536" w15:done="0"/>
  <w15:commentEx w15:paraId="5C01CB8E" w15:done="0"/>
  <w15:commentEx w15:paraId="1B35178E" w15:done="0"/>
  <w15:commentEx w15:paraId="661723FA" w15:done="0"/>
  <w15:commentEx w15:paraId="4A7AC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87A3EE" w16cex:dateUtc="2024-05-07T03:58:00Z"/>
  <w16cex:commentExtensible w16cex:durableId="040DF3AE" w16cex:dateUtc="2024-05-07T04:06:00Z"/>
  <w16cex:commentExtensible w16cex:durableId="654920AD" w16cex:dateUtc="2024-05-07T04:03:00Z"/>
  <w16cex:commentExtensible w16cex:durableId="7E7E4593" w16cex:dateUtc="2024-05-07T04:01:00Z"/>
  <w16cex:commentExtensible w16cex:durableId="6715CB17" w16cex:dateUtc="2024-05-07T0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940536" w16cid:durableId="3587A3EE"/>
  <w16cid:commentId w16cid:paraId="5C01CB8E" w16cid:durableId="040DF3AE"/>
  <w16cid:commentId w16cid:paraId="1B35178E" w16cid:durableId="654920AD"/>
  <w16cid:commentId w16cid:paraId="661723FA" w16cid:durableId="7E7E4593"/>
  <w16cid:commentId w16cid:paraId="4A7AC595" w16cid:durableId="6715C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A90A" w14:textId="77777777" w:rsidR="004E3B3D" w:rsidRDefault="004E3B3D">
      <w:pPr>
        <w:spacing w:after="0" w:line="240" w:lineRule="auto"/>
      </w:pPr>
      <w:r>
        <w:separator/>
      </w:r>
    </w:p>
  </w:endnote>
  <w:endnote w:type="continuationSeparator" w:id="0">
    <w:p w14:paraId="3421B848" w14:textId="77777777" w:rsidR="004E3B3D" w:rsidRDefault="004E3B3D">
      <w:pPr>
        <w:spacing w:after="0" w:line="240" w:lineRule="auto"/>
      </w:pPr>
      <w:r>
        <w:continuationSeparator/>
      </w:r>
    </w:p>
  </w:endnote>
  <w:endnote w:type="continuationNotice" w:id="1">
    <w:p w14:paraId="0D1F3BE9" w14:textId="77777777" w:rsidR="004E3B3D" w:rsidRDefault="004E3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F3BC" w14:textId="77777777" w:rsidR="00744EB7" w:rsidRDefault="00744EB7" w:rsidP="00744EB7">
    <w:pPr>
      <w:pStyle w:val="Footer"/>
      <w:tabs>
        <w:tab w:val="clear" w:pos="4680"/>
        <w:tab w:val="clear" w:pos="9360"/>
        <w:tab w:val="center" w:pos="9090"/>
      </w:tabs>
      <w:ind w:left="-450" w:right="-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40A2F" w14:textId="77777777" w:rsidR="004E3B3D" w:rsidRDefault="004E3B3D">
      <w:pPr>
        <w:spacing w:after="0" w:line="240" w:lineRule="auto"/>
      </w:pPr>
      <w:r>
        <w:separator/>
      </w:r>
    </w:p>
  </w:footnote>
  <w:footnote w:type="continuationSeparator" w:id="0">
    <w:p w14:paraId="79B98A78" w14:textId="77777777" w:rsidR="004E3B3D" w:rsidRDefault="004E3B3D">
      <w:pPr>
        <w:spacing w:after="0" w:line="240" w:lineRule="auto"/>
      </w:pPr>
      <w:r>
        <w:continuationSeparator/>
      </w:r>
    </w:p>
  </w:footnote>
  <w:footnote w:type="continuationNotice" w:id="1">
    <w:p w14:paraId="1146B7FB" w14:textId="77777777" w:rsidR="004E3B3D" w:rsidRDefault="004E3B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075E0"/>
    <w:multiLevelType w:val="hybridMultilevel"/>
    <w:tmpl w:val="B7DC0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8058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31"/>
    <w:rsid w:val="000158A9"/>
    <w:rsid w:val="00032CC1"/>
    <w:rsid w:val="0003414B"/>
    <w:rsid w:val="00036C0F"/>
    <w:rsid w:val="00044BEF"/>
    <w:rsid w:val="00047C4F"/>
    <w:rsid w:val="0005138C"/>
    <w:rsid w:val="0005709A"/>
    <w:rsid w:val="000612DD"/>
    <w:rsid w:val="000630D0"/>
    <w:rsid w:val="0007535A"/>
    <w:rsid w:val="00081D82"/>
    <w:rsid w:val="00085F88"/>
    <w:rsid w:val="000A16C2"/>
    <w:rsid w:val="000A29B2"/>
    <w:rsid w:val="000B2E2E"/>
    <w:rsid w:val="000B715C"/>
    <w:rsid w:val="000C5C7D"/>
    <w:rsid w:val="0010012C"/>
    <w:rsid w:val="00105196"/>
    <w:rsid w:val="00124740"/>
    <w:rsid w:val="001322BB"/>
    <w:rsid w:val="00133D31"/>
    <w:rsid w:val="001453DC"/>
    <w:rsid w:val="0015688A"/>
    <w:rsid w:val="00157257"/>
    <w:rsid w:val="001601F9"/>
    <w:rsid w:val="001622D5"/>
    <w:rsid w:val="001854B3"/>
    <w:rsid w:val="00192AFA"/>
    <w:rsid w:val="001C1EF7"/>
    <w:rsid w:val="001C31A5"/>
    <w:rsid w:val="001C3EAD"/>
    <w:rsid w:val="001C4D6C"/>
    <w:rsid w:val="001E674E"/>
    <w:rsid w:val="00204623"/>
    <w:rsid w:val="00217E86"/>
    <w:rsid w:val="00222FC9"/>
    <w:rsid w:val="00237A33"/>
    <w:rsid w:val="00247A26"/>
    <w:rsid w:val="00286AF3"/>
    <w:rsid w:val="002A29D0"/>
    <w:rsid w:val="002A3A8F"/>
    <w:rsid w:val="002A7FC9"/>
    <w:rsid w:val="002B0CD1"/>
    <w:rsid w:val="002F56EA"/>
    <w:rsid w:val="003131E0"/>
    <w:rsid w:val="00315297"/>
    <w:rsid w:val="00344184"/>
    <w:rsid w:val="003757B8"/>
    <w:rsid w:val="00380A1A"/>
    <w:rsid w:val="00390666"/>
    <w:rsid w:val="003A056D"/>
    <w:rsid w:val="003A52B1"/>
    <w:rsid w:val="003A67BC"/>
    <w:rsid w:val="003B7826"/>
    <w:rsid w:val="003D4C15"/>
    <w:rsid w:val="003E408A"/>
    <w:rsid w:val="00411106"/>
    <w:rsid w:val="00413E23"/>
    <w:rsid w:val="00420193"/>
    <w:rsid w:val="004213E0"/>
    <w:rsid w:val="00457531"/>
    <w:rsid w:val="00467CF9"/>
    <w:rsid w:val="004C1323"/>
    <w:rsid w:val="004C7E25"/>
    <w:rsid w:val="004D1931"/>
    <w:rsid w:val="004D4E3B"/>
    <w:rsid w:val="004E3B3D"/>
    <w:rsid w:val="005464D8"/>
    <w:rsid w:val="005531BC"/>
    <w:rsid w:val="00582BDD"/>
    <w:rsid w:val="00582D12"/>
    <w:rsid w:val="005A2F31"/>
    <w:rsid w:val="005A5A72"/>
    <w:rsid w:val="005B3934"/>
    <w:rsid w:val="005B7171"/>
    <w:rsid w:val="006051DC"/>
    <w:rsid w:val="006319F5"/>
    <w:rsid w:val="00636044"/>
    <w:rsid w:val="00637024"/>
    <w:rsid w:val="00655574"/>
    <w:rsid w:val="00683467"/>
    <w:rsid w:val="00691A50"/>
    <w:rsid w:val="006A107F"/>
    <w:rsid w:val="006B1AE6"/>
    <w:rsid w:val="006C418E"/>
    <w:rsid w:val="006D2491"/>
    <w:rsid w:val="006D3176"/>
    <w:rsid w:val="006E0F05"/>
    <w:rsid w:val="006F3213"/>
    <w:rsid w:val="006F56C4"/>
    <w:rsid w:val="007217AF"/>
    <w:rsid w:val="00744EB7"/>
    <w:rsid w:val="007474A1"/>
    <w:rsid w:val="00781F42"/>
    <w:rsid w:val="007A589B"/>
    <w:rsid w:val="007B62C9"/>
    <w:rsid w:val="0080177B"/>
    <w:rsid w:val="00822937"/>
    <w:rsid w:val="00823EC0"/>
    <w:rsid w:val="008247E9"/>
    <w:rsid w:val="00824822"/>
    <w:rsid w:val="00844657"/>
    <w:rsid w:val="00860E1A"/>
    <w:rsid w:val="008818C4"/>
    <w:rsid w:val="008846D7"/>
    <w:rsid w:val="008B3290"/>
    <w:rsid w:val="008B4DA3"/>
    <w:rsid w:val="008D1ACD"/>
    <w:rsid w:val="008D221A"/>
    <w:rsid w:val="008D45DE"/>
    <w:rsid w:val="008D4C19"/>
    <w:rsid w:val="008F7E02"/>
    <w:rsid w:val="00901707"/>
    <w:rsid w:val="0095517A"/>
    <w:rsid w:val="009619B3"/>
    <w:rsid w:val="009621DA"/>
    <w:rsid w:val="0096781E"/>
    <w:rsid w:val="00974208"/>
    <w:rsid w:val="00982950"/>
    <w:rsid w:val="0099408A"/>
    <w:rsid w:val="00997502"/>
    <w:rsid w:val="009C04F6"/>
    <w:rsid w:val="009D3143"/>
    <w:rsid w:val="00A00708"/>
    <w:rsid w:val="00A10EF4"/>
    <w:rsid w:val="00A12E8D"/>
    <w:rsid w:val="00A42AA5"/>
    <w:rsid w:val="00A56966"/>
    <w:rsid w:val="00A61163"/>
    <w:rsid w:val="00A656C0"/>
    <w:rsid w:val="00A83C6A"/>
    <w:rsid w:val="00A93DAF"/>
    <w:rsid w:val="00A9447D"/>
    <w:rsid w:val="00A94DCD"/>
    <w:rsid w:val="00AC4EB0"/>
    <w:rsid w:val="00AD629E"/>
    <w:rsid w:val="00AD6802"/>
    <w:rsid w:val="00AE399C"/>
    <w:rsid w:val="00AF01E9"/>
    <w:rsid w:val="00AF1624"/>
    <w:rsid w:val="00AF644F"/>
    <w:rsid w:val="00B409A6"/>
    <w:rsid w:val="00B53BC3"/>
    <w:rsid w:val="00B641A1"/>
    <w:rsid w:val="00B8712F"/>
    <w:rsid w:val="00B93EE0"/>
    <w:rsid w:val="00BD4477"/>
    <w:rsid w:val="00BD46E6"/>
    <w:rsid w:val="00C3334F"/>
    <w:rsid w:val="00C43498"/>
    <w:rsid w:val="00C44620"/>
    <w:rsid w:val="00C44D48"/>
    <w:rsid w:val="00CA3B46"/>
    <w:rsid w:val="00CB48B9"/>
    <w:rsid w:val="00CB4EAA"/>
    <w:rsid w:val="00CE60E5"/>
    <w:rsid w:val="00D06AF1"/>
    <w:rsid w:val="00D230A6"/>
    <w:rsid w:val="00D74689"/>
    <w:rsid w:val="00D95F2F"/>
    <w:rsid w:val="00DA215A"/>
    <w:rsid w:val="00E0452D"/>
    <w:rsid w:val="00E16FCA"/>
    <w:rsid w:val="00E17C59"/>
    <w:rsid w:val="00E314FC"/>
    <w:rsid w:val="00E44D69"/>
    <w:rsid w:val="00E44E1E"/>
    <w:rsid w:val="00E5196E"/>
    <w:rsid w:val="00E578F3"/>
    <w:rsid w:val="00E70D8C"/>
    <w:rsid w:val="00E977FB"/>
    <w:rsid w:val="00EA0B91"/>
    <w:rsid w:val="00EB2E89"/>
    <w:rsid w:val="00EC2041"/>
    <w:rsid w:val="00EC5CA4"/>
    <w:rsid w:val="00EC6492"/>
    <w:rsid w:val="00ED7B9F"/>
    <w:rsid w:val="00EE1A73"/>
    <w:rsid w:val="00F24B20"/>
    <w:rsid w:val="00F525B9"/>
    <w:rsid w:val="00F64C71"/>
    <w:rsid w:val="00FB3761"/>
    <w:rsid w:val="00FE5281"/>
    <w:rsid w:val="015EBB75"/>
    <w:rsid w:val="01E70544"/>
    <w:rsid w:val="04AF1912"/>
    <w:rsid w:val="05780992"/>
    <w:rsid w:val="064AE973"/>
    <w:rsid w:val="08B7CB8B"/>
    <w:rsid w:val="09E191D3"/>
    <w:rsid w:val="0D23A176"/>
    <w:rsid w:val="0F770A86"/>
    <w:rsid w:val="0FAC95C5"/>
    <w:rsid w:val="12460836"/>
    <w:rsid w:val="12C49529"/>
    <w:rsid w:val="169B51EF"/>
    <w:rsid w:val="1729354F"/>
    <w:rsid w:val="1AAB974D"/>
    <w:rsid w:val="1AE3F981"/>
    <w:rsid w:val="1B02C414"/>
    <w:rsid w:val="1B3D77BE"/>
    <w:rsid w:val="1C8EFDFE"/>
    <w:rsid w:val="1D52B696"/>
    <w:rsid w:val="1DDBDB06"/>
    <w:rsid w:val="1FB646AC"/>
    <w:rsid w:val="213B85DD"/>
    <w:rsid w:val="21860E5D"/>
    <w:rsid w:val="2208064E"/>
    <w:rsid w:val="22DAB35E"/>
    <w:rsid w:val="23500F7E"/>
    <w:rsid w:val="2D35E91C"/>
    <w:rsid w:val="2FF70A18"/>
    <w:rsid w:val="305A232C"/>
    <w:rsid w:val="306C8C39"/>
    <w:rsid w:val="3579E05C"/>
    <w:rsid w:val="357DAE06"/>
    <w:rsid w:val="3718CB0D"/>
    <w:rsid w:val="3875BB47"/>
    <w:rsid w:val="388A9553"/>
    <w:rsid w:val="392E33A5"/>
    <w:rsid w:val="3A237476"/>
    <w:rsid w:val="3A8209EC"/>
    <w:rsid w:val="40151B68"/>
    <w:rsid w:val="434CBC2A"/>
    <w:rsid w:val="437AB7A6"/>
    <w:rsid w:val="4669D888"/>
    <w:rsid w:val="46F9DF0D"/>
    <w:rsid w:val="49CADC80"/>
    <w:rsid w:val="4A85C214"/>
    <w:rsid w:val="4C219275"/>
    <w:rsid w:val="4DBAC888"/>
    <w:rsid w:val="50837E71"/>
    <w:rsid w:val="51D10E33"/>
    <w:rsid w:val="5349B797"/>
    <w:rsid w:val="54E587F8"/>
    <w:rsid w:val="58906AFA"/>
    <w:rsid w:val="59DF3902"/>
    <w:rsid w:val="5CE019CC"/>
    <w:rsid w:val="5D66DA78"/>
    <w:rsid w:val="5D8B8D58"/>
    <w:rsid w:val="5F04A78C"/>
    <w:rsid w:val="5F79BBC9"/>
    <w:rsid w:val="613A51CE"/>
    <w:rsid w:val="63330F7B"/>
    <w:rsid w:val="636DBD34"/>
    <w:rsid w:val="64F51160"/>
    <w:rsid w:val="66B7102C"/>
    <w:rsid w:val="671689F9"/>
    <w:rsid w:val="6A883DEC"/>
    <w:rsid w:val="6C3A04E4"/>
    <w:rsid w:val="6E9EC1BC"/>
    <w:rsid w:val="6EB00C14"/>
    <w:rsid w:val="6FD91917"/>
    <w:rsid w:val="71D6F4B3"/>
    <w:rsid w:val="72826E1C"/>
    <w:rsid w:val="751EE8F1"/>
    <w:rsid w:val="7931ECB7"/>
    <w:rsid w:val="7C8A68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3269"/>
  <w15:chartTrackingRefBased/>
  <w15:docId w15:val="{D6427A41-4406-46FB-812F-B08821E6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31"/>
    <w:rPr>
      <w:rFonts w:eastAsiaTheme="minorEastAsia"/>
    </w:rPr>
  </w:style>
  <w:style w:type="paragraph" w:styleId="Heading1">
    <w:name w:val="heading 1"/>
    <w:basedOn w:val="Normal"/>
    <w:next w:val="Normal"/>
    <w:link w:val="Heading1Char"/>
    <w:uiPriority w:val="9"/>
    <w:qFormat/>
    <w:rsid w:val="00133D31"/>
    <w:pPr>
      <w:keepNext/>
      <w:keepLines/>
      <w:spacing w:before="240" w:after="0"/>
      <w:outlineLvl w:val="0"/>
    </w:pPr>
    <w:rPr>
      <w:rFonts w:ascii="Arial" w:eastAsiaTheme="majorEastAsia" w:hAnsi="Arial" w:cs="Arial"/>
      <w:color w:val="4859A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D31"/>
    <w:rPr>
      <w:rFonts w:ascii="Arial" w:eastAsiaTheme="majorEastAsia" w:hAnsi="Arial" w:cs="Arial"/>
      <w:color w:val="4859A0"/>
      <w:sz w:val="32"/>
      <w:szCs w:val="32"/>
    </w:rPr>
  </w:style>
  <w:style w:type="paragraph" w:styleId="Header">
    <w:name w:val="header"/>
    <w:basedOn w:val="Normal"/>
    <w:link w:val="HeaderChar"/>
    <w:uiPriority w:val="99"/>
    <w:unhideWhenUsed/>
    <w:rsid w:val="00133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31"/>
    <w:rPr>
      <w:rFonts w:eastAsiaTheme="minorEastAsia"/>
    </w:rPr>
  </w:style>
  <w:style w:type="paragraph" w:styleId="Footer">
    <w:name w:val="footer"/>
    <w:basedOn w:val="Normal"/>
    <w:link w:val="FooterChar"/>
    <w:uiPriority w:val="99"/>
    <w:unhideWhenUsed/>
    <w:rsid w:val="00133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D31"/>
    <w:rPr>
      <w:rFonts w:eastAsiaTheme="minorEastAsia"/>
    </w:rPr>
  </w:style>
  <w:style w:type="character" w:styleId="Hyperlink">
    <w:name w:val="Hyperlink"/>
    <w:basedOn w:val="DefaultParagraphFont"/>
    <w:uiPriority w:val="99"/>
    <w:unhideWhenUsed/>
    <w:rsid w:val="00133D31"/>
    <w:rPr>
      <w:color w:val="0563C1" w:themeColor="hyperlink"/>
      <w:u w:val="single"/>
    </w:rPr>
  </w:style>
  <w:style w:type="table" w:styleId="TableGrid">
    <w:name w:val="Table Grid"/>
    <w:basedOn w:val="TableNormal"/>
    <w:uiPriority w:val="39"/>
    <w:rsid w:val="0013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D4477"/>
    <w:rPr>
      <w:sz w:val="16"/>
      <w:szCs w:val="16"/>
    </w:rPr>
  </w:style>
  <w:style w:type="paragraph" w:styleId="CommentText">
    <w:name w:val="annotation text"/>
    <w:basedOn w:val="Normal"/>
    <w:link w:val="CommentTextChar"/>
    <w:uiPriority w:val="99"/>
    <w:unhideWhenUsed/>
    <w:rsid w:val="00BD4477"/>
    <w:pPr>
      <w:spacing w:line="240" w:lineRule="auto"/>
    </w:pPr>
    <w:rPr>
      <w:sz w:val="20"/>
      <w:szCs w:val="20"/>
    </w:rPr>
  </w:style>
  <w:style w:type="character" w:customStyle="1" w:styleId="CommentTextChar">
    <w:name w:val="Comment Text Char"/>
    <w:basedOn w:val="DefaultParagraphFont"/>
    <w:link w:val="CommentText"/>
    <w:uiPriority w:val="99"/>
    <w:rsid w:val="00BD447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4477"/>
    <w:rPr>
      <w:b/>
      <w:bCs/>
    </w:rPr>
  </w:style>
  <w:style w:type="character" w:customStyle="1" w:styleId="CommentSubjectChar">
    <w:name w:val="Comment Subject Char"/>
    <w:basedOn w:val="CommentTextChar"/>
    <w:link w:val="CommentSubject"/>
    <w:uiPriority w:val="99"/>
    <w:semiHidden/>
    <w:rsid w:val="00BD4477"/>
    <w:rPr>
      <w:rFonts w:eastAsiaTheme="minorEastAsia"/>
      <w:b/>
      <w:bCs/>
      <w:sz w:val="20"/>
      <w:szCs w:val="20"/>
    </w:rPr>
  </w:style>
  <w:style w:type="paragraph" w:styleId="BalloonText">
    <w:name w:val="Balloon Text"/>
    <w:basedOn w:val="Normal"/>
    <w:link w:val="BalloonTextChar"/>
    <w:uiPriority w:val="99"/>
    <w:semiHidden/>
    <w:unhideWhenUsed/>
    <w:rsid w:val="00BD4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77"/>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10012C"/>
    <w:rPr>
      <w:color w:val="605E5C"/>
      <w:shd w:val="clear" w:color="auto" w:fill="E1DFDD"/>
    </w:rPr>
  </w:style>
  <w:style w:type="paragraph" w:styleId="Revision">
    <w:name w:val="Revision"/>
    <w:hidden/>
    <w:uiPriority w:val="99"/>
    <w:semiHidden/>
    <w:rsid w:val="00EA0B91"/>
    <w:pPr>
      <w:spacing w:after="0" w:line="240" w:lineRule="auto"/>
    </w:pPr>
    <w:rPr>
      <w:rFonts w:eastAsiaTheme="minorEastAsia"/>
    </w:rPr>
  </w:style>
  <w:style w:type="paragraph" w:styleId="ListParagraph">
    <w:name w:val="List Paragraph"/>
    <w:basedOn w:val="Normal"/>
    <w:uiPriority w:val="34"/>
    <w:qFormat/>
    <w:rsid w:val="00637024"/>
    <w:pPr>
      <w:spacing w:after="0" w:line="240" w:lineRule="auto"/>
      <w:ind w:left="720"/>
    </w:pPr>
    <w:rPr>
      <w:rFonts w:ascii="Calibri" w:eastAsiaTheme="minorHAnsi" w:hAnsi="Calibri" w:cs="Calibri"/>
    </w:rPr>
  </w:style>
  <w:style w:type="character" w:styleId="FollowedHyperlink">
    <w:name w:val="FollowedHyperlink"/>
    <w:basedOn w:val="DefaultParagraphFont"/>
    <w:uiPriority w:val="99"/>
    <w:semiHidden/>
    <w:unhideWhenUsed/>
    <w:rsid w:val="00015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040414">
      <w:bodyDiv w:val="1"/>
      <w:marLeft w:val="0"/>
      <w:marRight w:val="0"/>
      <w:marTop w:val="0"/>
      <w:marBottom w:val="0"/>
      <w:divBdr>
        <w:top w:val="none" w:sz="0" w:space="0" w:color="auto"/>
        <w:left w:val="none" w:sz="0" w:space="0" w:color="auto"/>
        <w:bottom w:val="none" w:sz="0" w:space="0" w:color="auto"/>
        <w:right w:val="none" w:sz="0" w:space="0" w:color="auto"/>
      </w:divBdr>
    </w:div>
    <w:div w:id="1611933260">
      <w:bodyDiv w:val="1"/>
      <w:marLeft w:val="0"/>
      <w:marRight w:val="0"/>
      <w:marTop w:val="0"/>
      <w:marBottom w:val="0"/>
      <w:divBdr>
        <w:top w:val="none" w:sz="0" w:space="0" w:color="auto"/>
        <w:left w:val="none" w:sz="0" w:space="0" w:color="auto"/>
        <w:bottom w:val="none" w:sz="0" w:space="0" w:color="auto"/>
        <w:right w:val="none" w:sz="0" w:space="0" w:color="auto"/>
      </w:divBdr>
    </w:div>
    <w:div w:id="1844395176">
      <w:bodyDiv w:val="1"/>
      <w:marLeft w:val="0"/>
      <w:marRight w:val="0"/>
      <w:marTop w:val="0"/>
      <w:marBottom w:val="0"/>
      <w:divBdr>
        <w:top w:val="none" w:sz="0" w:space="0" w:color="auto"/>
        <w:left w:val="none" w:sz="0" w:space="0" w:color="auto"/>
        <w:bottom w:val="none" w:sz="0" w:space="0" w:color="auto"/>
        <w:right w:val="none" w:sz="0" w:space="0" w:color="auto"/>
      </w:divBdr>
    </w:div>
    <w:div w:id="21009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de.state.co.us/schoolreadiness/assessmen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cdechart/waiv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oarddocs.com/co/cde/Board.nsf/Public"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andpolicy_CSI@csi.state.co.u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fb5287-85e4-4f42-9e6c-bec392a1d959" xsi:nil="true"/>
    <lcf76f155ced4ddcb4097134ff3c332f xmlns="b37e0e68-53cc-48fa-9d11-b9e1c69c39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20C20B753CBF4994F389905D00E634" ma:contentTypeVersion="16" ma:contentTypeDescription="Create a new document." ma:contentTypeScope="" ma:versionID="a24ee6c08f827e10c7caaa24aa527bdc">
  <xsd:schema xmlns:xsd="http://www.w3.org/2001/XMLSchema" xmlns:xs="http://www.w3.org/2001/XMLSchema" xmlns:p="http://schemas.microsoft.com/office/2006/metadata/properties" xmlns:ns2="b37e0e68-53cc-48fa-9d11-b9e1c69c3974" xmlns:ns3="0cfb5287-85e4-4f42-9e6c-bec392a1d959" targetNamespace="http://schemas.microsoft.com/office/2006/metadata/properties" ma:root="true" ma:fieldsID="3c79240aa084da92768a0b1920913622" ns2:_="" ns3:_="">
    <xsd:import namespace="b37e0e68-53cc-48fa-9d11-b9e1c69c3974"/>
    <xsd:import namespace="0cfb5287-85e4-4f42-9e6c-bec392a1d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e0e68-53cc-48fa-9d11-b9e1c69c3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b5287-85e4-4f42-9e6c-bec392a1d9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5e8fa8-f7d4-4bec-bb00-5f0184fffb74}" ma:internalName="TaxCatchAll" ma:showField="CatchAllData" ma:web="0cfb5287-85e4-4f42-9e6c-bec392a1d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059B5-B531-4D75-AE12-61B897CA3884}">
  <ds:schemaRefs>
    <ds:schemaRef ds:uri="http://schemas.microsoft.com/office/2006/metadata/properties"/>
    <ds:schemaRef ds:uri="http://schemas.microsoft.com/office/infopath/2007/PartnerControls"/>
    <ds:schemaRef ds:uri="0cfb5287-85e4-4f42-9e6c-bec392a1d959"/>
    <ds:schemaRef ds:uri="b37e0e68-53cc-48fa-9d11-b9e1c69c3974"/>
  </ds:schemaRefs>
</ds:datastoreItem>
</file>

<file path=customXml/itemProps2.xml><?xml version="1.0" encoding="utf-8"?>
<ds:datastoreItem xmlns:ds="http://schemas.openxmlformats.org/officeDocument/2006/customXml" ds:itemID="{6E63A0FA-3FD0-4B03-B47A-119D28A07044}">
  <ds:schemaRefs>
    <ds:schemaRef ds:uri="http://schemas.openxmlformats.org/officeDocument/2006/bibliography"/>
  </ds:schemaRefs>
</ds:datastoreItem>
</file>

<file path=customXml/itemProps3.xml><?xml version="1.0" encoding="utf-8"?>
<ds:datastoreItem xmlns:ds="http://schemas.openxmlformats.org/officeDocument/2006/customXml" ds:itemID="{5266253C-29FC-4E3E-86A2-F42F26841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e0e68-53cc-48fa-9d11-b9e1c69c3974"/>
    <ds:schemaRef ds:uri="0cfb5287-85e4-4f42-9e6c-bec392a1d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C314A-26D1-4544-BAF1-B7B95D274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Krajniak, Trish</dc:creator>
  <cp:keywords/>
  <dc:description/>
  <cp:lastModifiedBy>Aragon, Stephanie</cp:lastModifiedBy>
  <cp:revision>3</cp:revision>
  <dcterms:created xsi:type="dcterms:W3CDTF">2025-02-10T21:41:00Z</dcterms:created>
  <dcterms:modified xsi:type="dcterms:W3CDTF">2025-02-10T21:41:00Z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0x010100BB20C20B753CBF4994F389905D00E634</vt:lpwstr>
  </property>
</Properties>
</file>