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35B75" w14:textId="2701EA46" w:rsidR="000647A1" w:rsidRDefault="00AF3883" w:rsidP="000647A1">
      <w:r w:rsidRPr="00AF3883">
        <w:rPr>
          <w:rFonts w:eastAsiaTheme="majorEastAsia" w:cstheme="majorBidi"/>
          <w:b/>
          <w:spacing w:val="-10"/>
          <w:kern w:val="28"/>
          <w:sz w:val="40"/>
          <w:szCs w:val="52"/>
        </w:rPr>
        <w:t>CSI Data Dashboard User Guide for School Leaders</w:t>
      </w:r>
    </w:p>
    <w:p w14:paraId="32A53EE6" w14:textId="58B69213" w:rsidR="00AF3883" w:rsidRPr="00AF3883" w:rsidRDefault="00AF3883" w:rsidP="00AF3883">
      <w:pPr>
        <w:rPr>
          <w:b/>
          <w:bCs/>
        </w:rPr>
      </w:pPr>
      <w:r w:rsidRPr="00AF3883">
        <w:rPr>
          <w:rFonts w:eastAsiaTheme="majorEastAsia" w:cstheme="majorBidi"/>
          <w:b/>
          <w:color w:val="455FA9"/>
          <w:sz w:val="28"/>
          <w:szCs w:val="28"/>
        </w:rPr>
        <w:t>Overview</w:t>
      </w:r>
    </w:p>
    <w:p w14:paraId="086AD5D3" w14:textId="72B644DB" w:rsidR="00AF3883" w:rsidRPr="00AF3883" w:rsidRDefault="00AF3883" w:rsidP="00AF3883">
      <w:r w:rsidRPr="00AF3883">
        <w:t xml:space="preserve">The </w:t>
      </w:r>
      <w:r w:rsidRPr="00AF3883">
        <w:rPr>
          <w:b/>
          <w:bCs/>
        </w:rPr>
        <w:t xml:space="preserve">CSI </w:t>
      </w:r>
      <w:r>
        <w:rPr>
          <w:b/>
          <w:bCs/>
        </w:rPr>
        <w:t>Data</w:t>
      </w:r>
      <w:r w:rsidRPr="00AF3883">
        <w:rPr>
          <w:b/>
          <w:bCs/>
        </w:rPr>
        <w:t xml:space="preserve"> Dashboard</w:t>
      </w:r>
      <w:r w:rsidRPr="00AF3883">
        <w:t xml:space="preserve"> is an interactive Tableau tool that supports school leaders by providing data to </w:t>
      </w:r>
      <w:r>
        <w:t>better understand</w:t>
      </w:r>
      <w:r w:rsidRPr="00AF3883">
        <w:t xml:space="preserve"> </w:t>
      </w:r>
      <w:r>
        <w:t xml:space="preserve">and </w:t>
      </w:r>
      <w:r w:rsidRPr="00AF3883">
        <w:t>access</w:t>
      </w:r>
      <w:r>
        <w:t xml:space="preserve"> student data. </w:t>
      </w:r>
      <w:r w:rsidRPr="00AF3883">
        <w:t>The dashboard facilitates:</w:t>
      </w:r>
    </w:p>
    <w:p w14:paraId="0599B215" w14:textId="69C87386" w:rsidR="00AF3883" w:rsidRPr="00AF3883" w:rsidRDefault="00AF3883" w:rsidP="00AF3883">
      <w:pPr>
        <w:pStyle w:val="NoSpacing"/>
        <w:numPr>
          <w:ilvl w:val="0"/>
          <w:numId w:val="16"/>
        </w:numPr>
      </w:pPr>
      <w:r w:rsidRPr="00AF3883">
        <w:rPr>
          <w:b/>
          <w:bCs/>
        </w:rPr>
        <w:t xml:space="preserve">Identifying areas of </w:t>
      </w:r>
      <w:r w:rsidR="00FA6727">
        <w:rPr>
          <w:b/>
          <w:bCs/>
        </w:rPr>
        <w:t>strength and growth</w:t>
      </w:r>
      <w:r w:rsidRPr="00AF3883">
        <w:rPr>
          <w:b/>
          <w:bCs/>
        </w:rPr>
        <w:t>:</w:t>
      </w:r>
      <w:r w:rsidRPr="00AF3883">
        <w:t xml:space="preserve"> Helps schools</w:t>
      </w:r>
      <w:r w:rsidR="00FA6727">
        <w:t xml:space="preserve"> review data for all students and</w:t>
      </w:r>
      <w:r w:rsidRPr="00AF3883">
        <w:t xml:space="preserve"> target supports to ensure all students are served </w:t>
      </w:r>
      <w:r w:rsidR="00FA6727">
        <w:t>well</w:t>
      </w:r>
      <w:r w:rsidRPr="00AF3883">
        <w:t>.</w:t>
      </w:r>
    </w:p>
    <w:p w14:paraId="74518C78" w14:textId="77777777" w:rsidR="00AF3883" w:rsidRPr="00AF3883" w:rsidRDefault="00AF3883" w:rsidP="00AF3883">
      <w:pPr>
        <w:pStyle w:val="NoSpacing"/>
        <w:numPr>
          <w:ilvl w:val="0"/>
          <w:numId w:val="16"/>
        </w:numPr>
      </w:pPr>
      <w:r w:rsidRPr="00AF3883">
        <w:rPr>
          <w:b/>
          <w:bCs/>
        </w:rPr>
        <w:t>Data-informed decision-making:</w:t>
      </w:r>
      <w:r w:rsidRPr="00AF3883">
        <w:t xml:space="preserve"> Enables leaders to analyze data trends and make targeted improvements.</w:t>
      </w:r>
    </w:p>
    <w:p w14:paraId="7786C450" w14:textId="507F6A39" w:rsidR="00AF3883" w:rsidRDefault="00AF3883" w:rsidP="00AF3883">
      <w:pPr>
        <w:pStyle w:val="NoSpacing"/>
        <w:numPr>
          <w:ilvl w:val="0"/>
          <w:numId w:val="16"/>
        </w:numPr>
      </w:pPr>
      <w:r w:rsidRPr="00AF3883">
        <w:rPr>
          <w:b/>
          <w:bCs/>
        </w:rPr>
        <w:t>Interactive reports:</w:t>
      </w:r>
      <w:r w:rsidRPr="00AF3883">
        <w:t xml:space="preserve"> Provides customized data visualizations for schools</w:t>
      </w:r>
      <w:r>
        <w:t xml:space="preserve"> using a variety of data sources</w:t>
      </w:r>
      <w:r w:rsidRPr="00AF3883">
        <w:t>.</w:t>
      </w:r>
    </w:p>
    <w:p w14:paraId="1A442ECE" w14:textId="77777777" w:rsidR="00AF3883" w:rsidRPr="00AF3883" w:rsidRDefault="00AF3883" w:rsidP="00AF3883">
      <w:pPr>
        <w:pStyle w:val="NoSpacing"/>
        <w:ind w:left="360"/>
      </w:pPr>
    </w:p>
    <w:p w14:paraId="20E3BEA4" w14:textId="46DB9500" w:rsidR="00AF3883" w:rsidRPr="00AF3883" w:rsidRDefault="00AF3883" w:rsidP="00AF3883">
      <w:pPr>
        <w:rPr>
          <w:rFonts w:eastAsiaTheme="majorEastAsia" w:cstheme="majorBidi"/>
          <w:b/>
          <w:color w:val="455FA9"/>
          <w:sz w:val="28"/>
          <w:szCs w:val="28"/>
        </w:rPr>
      </w:pPr>
      <w:r w:rsidRPr="00AF3883">
        <w:rPr>
          <w:rFonts w:eastAsiaTheme="majorEastAsia" w:cstheme="majorBidi"/>
          <w:b/>
          <w:color w:val="455FA9"/>
          <w:sz w:val="28"/>
          <w:szCs w:val="28"/>
        </w:rPr>
        <w:t xml:space="preserve">Key Features of the </w:t>
      </w:r>
      <w:r>
        <w:rPr>
          <w:rFonts w:eastAsiaTheme="majorEastAsia" w:cstheme="majorBidi"/>
          <w:b/>
          <w:color w:val="455FA9"/>
          <w:sz w:val="28"/>
          <w:szCs w:val="28"/>
        </w:rPr>
        <w:t xml:space="preserve">Data </w:t>
      </w:r>
      <w:r w:rsidRPr="00AF3883">
        <w:rPr>
          <w:rFonts w:eastAsiaTheme="majorEastAsia" w:cstheme="majorBidi"/>
          <w:b/>
          <w:color w:val="455FA9"/>
          <w:sz w:val="28"/>
          <w:szCs w:val="28"/>
        </w:rPr>
        <w:t>Dashboard</w:t>
      </w:r>
    </w:p>
    <w:p w14:paraId="44ACC6C8" w14:textId="2F138327" w:rsidR="00AF3883" w:rsidRDefault="00AF3883" w:rsidP="00AF3883">
      <w:pPr>
        <w:pStyle w:val="NoSpacing"/>
      </w:pPr>
      <w:r w:rsidRPr="00AF3883">
        <w:t xml:space="preserve">The </w:t>
      </w:r>
      <w:r w:rsidRPr="00AF3883">
        <w:rPr>
          <w:b/>
          <w:bCs/>
        </w:rPr>
        <w:t xml:space="preserve">CSI </w:t>
      </w:r>
      <w:r>
        <w:rPr>
          <w:b/>
          <w:bCs/>
        </w:rPr>
        <w:t>Data</w:t>
      </w:r>
      <w:r w:rsidRPr="00AF3883">
        <w:rPr>
          <w:b/>
          <w:bCs/>
        </w:rPr>
        <w:t xml:space="preserve"> Dashboard</w:t>
      </w:r>
      <w:r w:rsidRPr="00AF3883">
        <w:t xml:space="preserve"> </w:t>
      </w:r>
      <w:r>
        <w:t xml:space="preserve">includes </w:t>
      </w:r>
      <w:r>
        <w:t>two broad views and six different data sources</w:t>
      </w:r>
      <w:r w:rsidR="007C290C">
        <w:t xml:space="preserve">. The </w:t>
      </w:r>
      <w:r w:rsidR="007C290C" w:rsidRPr="007C290C">
        <w:rPr>
          <w:b/>
          <w:bCs/>
        </w:rPr>
        <w:t>two views</w:t>
      </w:r>
      <w:r w:rsidR="007C290C">
        <w:t xml:space="preserve"> include:</w:t>
      </w:r>
    </w:p>
    <w:p w14:paraId="5C154B08" w14:textId="00D34939" w:rsidR="00AF3883" w:rsidRDefault="00AF3883" w:rsidP="00AF3883">
      <w:pPr>
        <w:pStyle w:val="NoSpacing"/>
        <w:numPr>
          <w:ilvl w:val="0"/>
          <w:numId w:val="17"/>
        </w:numPr>
      </w:pPr>
      <w:r>
        <w:rPr>
          <w:b/>
          <w:bCs/>
        </w:rPr>
        <w:t>Deep Dive Dashboards:</w:t>
      </w:r>
      <w:r w:rsidRPr="00AF3883">
        <w:t xml:space="preserve"> Analyze </w:t>
      </w:r>
      <w:r>
        <w:t xml:space="preserve">student level data, identify </w:t>
      </w:r>
      <w:r w:rsidRPr="00AF3883">
        <w:t>patterns</w:t>
      </w:r>
      <w:r>
        <w:t xml:space="preserve">, create unique student groups, </w:t>
      </w:r>
      <w:r w:rsidRPr="00AF3883">
        <w:t xml:space="preserve">and </w:t>
      </w:r>
      <w:r>
        <w:t xml:space="preserve">explore data over time. </w:t>
      </w:r>
    </w:p>
    <w:p w14:paraId="37EC4740" w14:textId="77777777" w:rsidR="00AF3883" w:rsidRDefault="00AF3883" w:rsidP="00AF3883">
      <w:pPr>
        <w:pStyle w:val="NoSpacing"/>
        <w:numPr>
          <w:ilvl w:val="0"/>
          <w:numId w:val="17"/>
        </w:numPr>
      </w:pPr>
      <w:r>
        <w:rPr>
          <w:b/>
          <w:bCs/>
        </w:rPr>
        <w:t>Comparison Dashboards:</w:t>
      </w:r>
      <w:r>
        <w:t xml:space="preserve"> </w:t>
      </w:r>
      <w:r w:rsidRPr="00AF3883">
        <w:t>Analyze</w:t>
      </w:r>
      <w:r>
        <w:t xml:space="preserve"> school data compared to schools nearby, schools in the geographic district, the geographic district, and the state. Schools can also create custom comparisons lists to compare schools with similar models, for example. </w:t>
      </w:r>
    </w:p>
    <w:p w14:paraId="4F5005CC" w14:textId="77777777" w:rsidR="007C290C" w:rsidRDefault="007C290C" w:rsidP="007C290C">
      <w:pPr>
        <w:pStyle w:val="NoSpacing"/>
        <w:rPr>
          <w:b/>
          <w:bCs/>
        </w:rPr>
      </w:pPr>
    </w:p>
    <w:p w14:paraId="0399E2B5" w14:textId="13CF30C4" w:rsidR="007C290C" w:rsidRPr="00AF3883" w:rsidRDefault="007C290C" w:rsidP="007C290C">
      <w:pPr>
        <w:pStyle w:val="NoSpacing"/>
      </w:pPr>
      <w:r w:rsidRPr="007C290C">
        <w:t xml:space="preserve">The six </w:t>
      </w:r>
      <w:r w:rsidRPr="007C290C">
        <w:rPr>
          <w:b/>
          <w:bCs/>
        </w:rPr>
        <w:t>data sources</w:t>
      </w:r>
      <w:r w:rsidRPr="007C290C">
        <w:t xml:space="preserve"> include</w:t>
      </w:r>
      <w:r>
        <w:rPr>
          <w:b/>
          <w:bCs/>
        </w:rPr>
        <w:t>:</w:t>
      </w:r>
    </w:p>
    <w:p w14:paraId="4625656B" w14:textId="6A3AF224" w:rsidR="00AF3883" w:rsidRPr="007C290C" w:rsidRDefault="00AF3883" w:rsidP="00AF3883">
      <w:pPr>
        <w:pStyle w:val="NoSpacing"/>
        <w:numPr>
          <w:ilvl w:val="0"/>
          <w:numId w:val="15"/>
        </w:numPr>
      </w:pPr>
      <w:r w:rsidRPr="007C290C">
        <w:t>Enrollment Comparison &amp; Deep Dive</w:t>
      </w:r>
    </w:p>
    <w:p w14:paraId="23B082EE" w14:textId="77777777" w:rsidR="00AF3883" w:rsidRPr="007C290C" w:rsidRDefault="00AF3883" w:rsidP="00AF3883">
      <w:pPr>
        <w:pStyle w:val="NoSpacing"/>
        <w:numPr>
          <w:ilvl w:val="0"/>
          <w:numId w:val="15"/>
        </w:numPr>
      </w:pPr>
      <w:r w:rsidRPr="007C290C">
        <w:t>Stability Comparison &amp; Deep Dive</w:t>
      </w:r>
    </w:p>
    <w:p w14:paraId="459B9BC2" w14:textId="77777777" w:rsidR="00AF3883" w:rsidRPr="007C290C" w:rsidRDefault="00AF3883" w:rsidP="00AF3883">
      <w:pPr>
        <w:pStyle w:val="NoSpacing"/>
        <w:numPr>
          <w:ilvl w:val="0"/>
          <w:numId w:val="15"/>
        </w:numPr>
      </w:pPr>
      <w:r w:rsidRPr="007C290C">
        <w:t>Attendance Comparison &amp; Deep Dive</w:t>
      </w:r>
    </w:p>
    <w:p w14:paraId="7DB33D43" w14:textId="77777777" w:rsidR="00AF3883" w:rsidRPr="007C290C" w:rsidRDefault="00AF3883" w:rsidP="00AF3883">
      <w:pPr>
        <w:pStyle w:val="NoSpacing"/>
        <w:numPr>
          <w:ilvl w:val="0"/>
          <w:numId w:val="15"/>
        </w:numPr>
      </w:pPr>
      <w:r w:rsidRPr="007C290C">
        <w:t>Discipline Comparison &amp; Deep Dive</w:t>
      </w:r>
    </w:p>
    <w:p w14:paraId="5687D174" w14:textId="4B3595E2" w:rsidR="00AF3883" w:rsidRPr="007C290C" w:rsidRDefault="00AF3883" w:rsidP="00AF3883">
      <w:pPr>
        <w:pStyle w:val="NoSpacing"/>
        <w:numPr>
          <w:ilvl w:val="0"/>
          <w:numId w:val="15"/>
        </w:numPr>
      </w:pPr>
      <w:r w:rsidRPr="007C290C">
        <w:t>Academic Comparison &amp; Deep Dive</w:t>
      </w:r>
    </w:p>
    <w:p w14:paraId="3A9AF60F" w14:textId="360635BC" w:rsidR="00BF56B2" w:rsidRPr="00BF56B2" w:rsidRDefault="00AF3883" w:rsidP="00AF3883">
      <w:pPr>
        <w:pStyle w:val="NoSpacing"/>
        <w:numPr>
          <w:ilvl w:val="0"/>
          <w:numId w:val="15"/>
        </w:numPr>
      </w:pPr>
      <w:r w:rsidRPr="007C290C">
        <w:t>Completion Comparison &amp; Deep Dive</w:t>
      </w:r>
      <w:r w:rsidR="00BF56B2">
        <w:br/>
      </w:r>
    </w:p>
    <w:p w14:paraId="1E0BBA67" w14:textId="18A98689" w:rsidR="00AF3883" w:rsidRPr="007C290C" w:rsidRDefault="007C290C" w:rsidP="00AF3883">
      <w:pPr>
        <w:rPr>
          <w:rFonts w:eastAsiaTheme="majorEastAsia" w:cstheme="majorBidi"/>
          <w:b/>
          <w:color w:val="455FA9"/>
          <w:sz w:val="28"/>
          <w:szCs w:val="28"/>
        </w:rPr>
      </w:pPr>
      <w:r w:rsidRPr="007C290C">
        <w:rPr>
          <w:rFonts w:eastAsiaTheme="majorEastAsia" w:cstheme="majorBidi"/>
          <w:b/>
          <w:color w:val="455FA9"/>
          <w:sz w:val="28"/>
          <w:szCs w:val="28"/>
        </w:rPr>
        <w:t>Accessing the Data Dashboard</w:t>
      </w:r>
    </w:p>
    <w:p w14:paraId="056C7462" w14:textId="28A467E5" w:rsidR="007C290C" w:rsidRDefault="007C290C" w:rsidP="00AF3883">
      <w:r>
        <w:t xml:space="preserve">The </w:t>
      </w:r>
      <w:r w:rsidRPr="00AF3883">
        <w:rPr>
          <w:b/>
          <w:bCs/>
        </w:rPr>
        <w:t xml:space="preserve">CSI </w:t>
      </w:r>
      <w:r>
        <w:rPr>
          <w:b/>
          <w:bCs/>
        </w:rPr>
        <w:t>Data</w:t>
      </w:r>
      <w:r w:rsidRPr="00AF3883">
        <w:rPr>
          <w:b/>
          <w:bCs/>
        </w:rPr>
        <w:t xml:space="preserve"> Dashboard</w:t>
      </w:r>
      <w:r>
        <w:t xml:space="preserve"> is accessible to school leaders and other staff at schools that need access to this information. Because the dashboard includes student-level data, we do limit access. Staff must have both a Tableau Online account and permission within Tableau to be able to access the dashboard. </w:t>
      </w:r>
    </w:p>
    <w:p w14:paraId="1D48275E" w14:textId="5FD6D5E5" w:rsidR="007C290C" w:rsidRDefault="007C290C" w:rsidP="00AF3883">
      <w:r>
        <w:t xml:space="preserve">A Tableau account can be created through the </w:t>
      </w:r>
      <w:hyperlink r:id="rId8" w:history="1">
        <w:r w:rsidRPr="00AF3883">
          <w:rPr>
            <w:rStyle w:val="Hyperlink"/>
          </w:rPr>
          <w:t>CSI Tableau SSO Login</w:t>
        </w:r>
      </w:hyperlink>
      <w:r>
        <w:t xml:space="preserve"> following the instructions provided. Users will have to set up m</w:t>
      </w:r>
      <w:r w:rsidRPr="007C290C">
        <w:t>ulti-factor authentication (MFA)</w:t>
      </w:r>
      <w:r>
        <w:t xml:space="preserve"> when creating an account. Users who have previously created an account but haven’t already set up MFA will also be required to set up </w:t>
      </w:r>
      <w:proofErr w:type="gramStart"/>
      <w:r>
        <w:t>in order to</w:t>
      </w:r>
      <w:proofErr w:type="gramEnd"/>
      <w:r>
        <w:t xml:space="preserve"> access the dashboard. </w:t>
      </w:r>
    </w:p>
    <w:p w14:paraId="476AED74" w14:textId="450E1226" w:rsidR="00BF56B2" w:rsidRDefault="00BF56B2" w:rsidP="00AF3883">
      <w:r>
        <w:t>New users or users that are currently able to access school-specific data within the dashboard should email Ryan Marks once an account has been created. Once permission has been established, staff will receive a link or email from Tableau providing them with access to the data dashboard.</w:t>
      </w:r>
    </w:p>
    <w:p w14:paraId="3DD9DB8C" w14:textId="77777777" w:rsidR="00BF56B2" w:rsidRDefault="00AF3883" w:rsidP="007C290C">
      <w:pPr>
        <w:rPr>
          <w:b/>
          <w:bCs/>
        </w:rPr>
      </w:pPr>
      <w:r w:rsidRPr="00AF3883">
        <w:rPr>
          <w:b/>
          <w:bCs/>
        </w:rPr>
        <w:lastRenderedPageBreak/>
        <w:t>MFA Setup</w:t>
      </w:r>
    </w:p>
    <w:p w14:paraId="49C5EEF6" w14:textId="1D2988B5" w:rsidR="00BF56B2" w:rsidRPr="00BF56B2" w:rsidRDefault="00BF56B2" w:rsidP="00BF56B2">
      <w:r w:rsidRPr="00BF56B2">
        <w:t>Multi-factor authentication (MFA) is a secure account authentication method that requires users to prove their identity by providing two or more pieces of information (factors) when they sign in to Tableau Cloud. The first factor is the unique information your users know—their usernames and passwords. Other factors are verification methods that users have in their possession, such as an authenticator app, security key, or built-in authenticator.</w:t>
      </w:r>
      <w:r w:rsidRPr="00BF56B2">
        <w:t xml:space="preserve"> </w:t>
      </w:r>
      <w:r w:rsidRPr="00BF56B2">
        <w:t>Tableau with MFA supports the following verification methods:</w:t>
      </w:r>
    </w:p>
    <w:p w14:paraId="496D33E0" w14:textId="77777777" w:rsidR="00BF56B2" w:rsidRPr="00BF56B2" w:rsidRDefault="00BF56B2" w:rsidP="00BF56B2">
      <w:pPr>
        <w:pStyle w:val="NoSpacing"/>
        <w:numPr>
          <w:ilvl w:val="0"/>
          <w:numId w:val="19"/>
        </w:numPr>
      </w:pPr>
      <w:r w:rsidRPr="00BF56B2">
        <w:t>Salesforce Authenticator app</w:t>
      </w:r>
    </w:p>
    <w:p w14:paraId="7D6BF06A" w14:textId="77777777" w:rsidR="00BF56B2" w:rsidRPr="00BF56B2" w:rsidRDefault="00BF56B2" w:rsidP="00BF56B2">
      <w:pPr>
        <w:pStyle w:val="NoSpacing"/>
        <w:numPr>
          <w:ilvl w:val="0"/>
          <w:numId w:val="19"/>
        </w:numPr>
      </w:pPr>
      <w:r w:rsidRPr="00BF56B2">
        <w:t>Third-party time-based one-time passcode (TOTP) authenticator apps, including Google Authenticator, Microsoft Authenticator, and Authy</w:t>
      </w:r>
    </w:p>
    <w:p w14:paraId="30F2FCC2" w14:textId="77777777" w:rsidR="00BF56B2" w:rsidRPr="00BF56B2" w:rsidRDefault="00BF56B2" w:rsidP="00BF56B2">
      <w:pPr>
        <w:pStyle w:val="NoSpacing"/>
        <w:numPr>
          <w:ilvl w:val="0"/>
          <w:numId w:val="19"/>
        </w:numPr>
      </w:pPr>
      <w:r w:rsidRPr="00BF56B2">
        <w:t xml:space="preserve">Security keys that support </w:t>
      </w:r>
      <w:proofErr w:type="spellStart"/>
      <w:r w:rsidRPr="00BF56B2">
        <w:t>WebAuthn</w:t>
      </w:r>
      <w:proofErr w:type="spellEnd"/>
      <w:r w:rsidRPr="00BF56B2">
        <w:t xml:space="preserve"> or U2F, such as </w:t>
      </w:r>
      <w:proofErr w:type="spellStart"/>
      <w:r w:rsidRPr="00BF56B2">
        <w:t>Yubico</w:t>
      </w:r>
      <w:proofErr w:type="spellEnd"/>
      <w:r w:rsidRPr="00BF56B2">
        <w:t xml:space="preserve"> YubiKey or Google Titan Security Key</w:t>
      </w:r>
    </w:p>
    <w:p w14:paraId="74D767D4" w14:textId="77777777" w:rsidR="00BF56B2" w:rsidRPr="00BF56B2" w:rsidRDefault="00BF56B2" w:rsidP="00BF56B2">
      <w:pPr>
        <w:pStyle w:val="NoSpacing"/>
        <w:numPr>
          <w:ilvl w:val="0"/>
          <w:numId w:val="19"/>
        </w:numPr>
      </w:pPr>
      <w:r w:rsidRPr="00BF56B2">
        <w:t>Built-in authenticators, including Touch ID, Face ID, and Windows Hello</w:t>
      </w:r>
    </w:p>
    <w:p w14:paraId="534305C8" w14:textId="6F9D81B7" w:rsidR="00BF56B2" w:rsidRDefault="00BF56B2" w:rsidP="007C290C">
      <w:r>
        <w:br/>
        <w:t xml:space="preserve">Additional support on </w:t>
      </w:r>
      <w:hyperlink r:id="rId9" w:history="1">
        <w:r w:rsidRPr="00BF56B2">
          <w:rPr>
            <w:rStyle w:val="Hyperlink"/>
          </w:rPr>
          <w:t>MFA use and set up can be found on Tableau’s website</w:t>
        </w:r>
      </w:hyperlink>
      <w:r>
        <w:t>.</w:t>
      </w:r>
    </w:p>
    <w:p w14:paraId="6CBAB323" w14:textId="79BD468F" w:rsidR="00AF3883" w:rsidRPr="00AF3883" w:rsidRDefault="00AF3883" w:rsidP="00AF3883">
      <w:pPr>
        <w:rPr>
          <w:rFonts w:eastAsiaTheme="majorEastAsia" w:cstheme="majorBidi"/>
          <w:b/>
          <w:color w:val="455FA9"/>
          <w:sz w:val="28"/>
          <w:szCs w:val="28"/>
        </w:rPr>
      </w:pPr>
      <w:r w:rsidRPr="00AF3883">
        <w:rPr>
          <w:rFonts w:eastAsiaTheme="majorEastAsia" w:cstheme="majorBidi"/>
          <w:b/>
          <w:color w:val="455FA9"/>
          <w:sz w:val="28"/>
          <w:szCs w:val="28"/>
        </w:rPr>
        <w:t>Troubleshooting &amp; Support</w:t>
      </w:r>
    </w:p>
    <w:p w14:paraId="0CDB15C1" w14:textId="61A19EB6" w:rsidR="00AF3883" w:rsidRPr="00AF3883" w:rsidRDefault="00BF56B2" w:rsidP="00BF56B2">
      <w:pPr>
        <w:tabs>
          <w:tab w:val="num" w:pos="720"/>
        </w:tabs>
      </w:pPr>
      <w:r w:rsidRPr="00BF56B2">
        <w:t xml:space="preserve">Please reach out </w:t>
      </w:r>
      <w:r w:rsidRPr="00AF3883">
        <w:t xml:space="preserve">to Ryan Marks at </w:t>
      </w:r>
      <w:hyperlink r:id="rId10" w:history="1">
        <w:r w:rsidRPr="00AF3883">
          <w:rPr>
            <w:rStyle w:val="Hyperlink"/>
          </w:rPr>
          <w:t>ryanmarks@csi.state.co.us</w:t>
        </w:r>
      </w:hyperlink>
      <w:r>
        <w:t xml:space="preserve"> </w:t>
      </w:r>
      <w:r w:rsidRPr="00BF56B2">
        <w:t>for support in accessing and interpreting the data.</w:t>
      </w:r>
      <w:r w:rsidR="00AF3883" w:rsidRPr="00AF3883">
        <w:t xml:space="preserve"> </w:t>
      </w:r>
    </w:p>
    <w:sectPr w:rsidR="00AF3883" w:rsidRPr="00AF3883">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7948B" w14:textId="77777777" w:rsidR="00CD53CA" w:rsidRDefault="00CD53CA" w:rsidP="009E3202">
      <w:pPr>
        <w:spacing w:after="0" w:line="240" w:lineRule="auto"/>
      </w:pPr>
      <w:r>
        <w:separator/>
      </w:r>
    </w:p>
  </w:endnote>
  <w:endnote w:type="continuationSeparator" w:id="0">
    <w:p w14:paraId="0DEFC07C" w14:textId="77777777" w:rsidR="00CD53CA" w:rsidRDefault="00CD53CA" w:rsidP="009E3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EE9DC" w14:textId="5F6A415C" w:rsidR="009E3202" w:rsidRPr="009E3202" w:rsidRDefault="009E3202">
    <w:pPr>
      <w:pStyle w:val="Footer"/>
      <w:rPr>
        <w:i/>
        <w:iCs/>
        <w:sz w:val="20"/>
        <w:szCs w:val="20"/>
      </w:rPr>
    </w:pPr>
    <w:r w:rsidRPr="009E3202">
      <w:rPr>
        <w:i/>
        <w:iCs/>
        <w:sz w:val="20"/>
        <w:szCs w:val="20"/>
      </w:rPr>
      <w:t xml:space="preserve">Last updated </w:t>
    </w:r>
    <w:r w:rsidR="00BF56B2">
      <w:rPr>
        <w:i/>
        <w:iCs/>
        <w:sz w:val="20"/>
        <w:szCs w:val="20"/>
      </w:rPr>
      <w:t>February</w:t>
    </w:r>
    <w:r w:rsidRPr="009E3202">
      <w:rPr>
        <w:i/>
        <w:iCs/>
        <w:sz w:val="20"/>
        <w:szCs w:val="20"/>
      </w:rPr>
      <w:t xml:space="preserve"> 202</w:t>
    </w:r>
    <w:r w:rsidR="00BF56B2">
      <w:rPr>
        <w:i/>
        <w:iCs/>
        <w:sz w:val="20"/>
        <w:szCs w:val="20"/>
      </w:rPr>
      <w:t>4</w:t>
    </w:r>
  </w:p>
  <w:p w14:paraId="3FFE7FFA" w14:textId="77777777" w:rsidR="009E3202" w:rsidRDefault="009E32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3CF1F0" w14:textId="77777777" w:rsidR="00CD53CA" w:rsidRDefault="00CD53CA" w:rsidP="009E3202">
      <w:pPr>
        <w:spacing w:after="0" w:line="240" w:lineRule="auto"/>
      </w:pPr>
      <w:r>
        <w:separator/>
      </w:r>
    </w:p>
  </w:footnote>
  <w:footnote w:type="continuationSeparator" w:id="0">
    <w:p w14:paraId="74C1D050" w14:textId="77777777" w:rsidR="00CD53CA" w:rsidRDefault="00CD53CA" w:rsidP="009E32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F05E5" w14:textId="77777777" w:rsidR="009E3202" w:rsidRDefault="0037488E" w:rsidP="009E3202">
    <w:pPr>
      <w:pStyle w:val="Header"/>
      <w:jc w:val="center"/>
    </w:pPr>
    <w:r>
      <w:rPr>
        <w:noProof/>
      </w:rPr>
      <w:drawing>
        <wp:inline distT="0" distB="0" distL="0" distR="0" wp14:anchorId="7F516E58" wp14:editId="72033348">
          <wp:extent cx="1746250" cy="545703"/>
          <wp:effectExtent l="0" t="0" r="6350" b="6985"/>
          <wp:docPr id="1756949832" name="Picture 3" descr="CS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949832" name="Picture 3" descr="CS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5726" cy="558039"/>
                  </a:xfrm>
                  <a:prstGeom prst="rect">
                    <a:avLst/>
                  </a:prstGeom>
                  <a:noFill/>
                  <a:ln>
                    <a:noFill/>
                  </a:ln>
                </pic:spPr>
              </pic:pic>
            </a:graphicData>
          </a:graphic>
        </wp:inline>
      </w:drawing>
    </w:r>
  </w:p>
  <w:p w14:paraId="4391E182" w14:textId="77777777" w:rsidR="009E3202" w:rsidRDefault="009E3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93A3B"/>
    <w:multiLevelType w:val="multilevel"/>
    <w:tmpl w:val="3124C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ED553D"/>
    <w:multiLevelType w:val="multilevel"/>
    <w:tmpl w:val="7F7E7F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51038E"/>
    <w:multiLevelType w:val="multilevel"/>
    <w:tmpl w:val="3C225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6D46DB"/>
    <w:multiLevelType w:val="multilevel"/>
    <w:tmpl w:val="085AD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595E8C"/>
    <w:multiLevelType w:val="hybridMultilevel"/>
    <w:tmpl w:val="C0A88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184D37"/>
    <w:multiLevelType w:val="multilevel"/>
    <w:tmpl w:val="F0E87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0975E1"/>
    <w:multiLevelType w:val="multilevel"/>
    <w:tmpl w:val="0360C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BD735F"/>
    <w:multiLevelType w:val="multilevel"/>
    <w:tmpl w:val="CDFE3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BF2521"/>
    <w:multiLevelType w:val="hybridMultilevel"/>
    <w:tmpl w:val="46B27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367A44"/>
    <w:multiLevelType w:val="hybridMultilevel"/>
    <w:tmpl w:val="A4D89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573F7E"/>
    <w:multiLevelType w:val="hybridMultilevel"/>
    <w:tmpl w:val="F9B2C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2C2CED"/>
    <w:multiLevelType w:val="hybridMultilevel"/>
    <w:tmpl w:val="55A2C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527021"/>
    <w:multiLevelType w:val="multilevel"/>
    <w:tmpl w:val="FBFA56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3D51DDD"/>
    <w:multiLevelType w:val="multilevel"/>
    <w:tmpl w:val="A42CA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9319CF"/>
    <w:multiLevelType w:val="multilevel"/>
    <w:tmpl w:val="90325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EB1BE7"/>
    <w:multiLevelType w:val="multilevel"/>
    <w:tmpl w:val="3F1ED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DD54C4"/>
    <w:multiLevelType w:val="multilevel"/>
    <w:tmpl w:val="362A4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060FD2"/>
    <w:multiLevelType w:val="multilevel"/>
    <w:tmpl w:val="617E9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2E5223"/>
    <w:multiLevelType w:val="multilevel"/>
    <w:tmpl w:val="C30E7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1547257">
    <w:abstractNumId w:val="6"/>
  </w:num>
  <w:num w:numId="2" w16cid:durableId="1790277345">
    <w:abstractNumId w:val="0"/>
  </w:num>
  <w:num w:numId="3" w16cid:durableId="1840804274">
    <w:abstractNumId w:val="16"/>
  </w:num>
  <w:num w:numId="4" w16cid:durableId="1643726996">
    <w:abstractNumId w:val="2"/>
  </w:num>
  <w:num w:numId="5" w16cid:durableId="1463428702">
    <w:abstractNumId w:val="1"/>
  </w:num>
  <w:num w:numId="6" w16cid:durableId="426386803">
    <w:abstractNumId w:val="7"/>
  </w:num>
  <w:num w:numId="7" w16cid:durableId="597952711">
    <w:abstractNumId w:val="15"/>
  </w:num>
  <w:num w:numId="8" w16cid:durableId="2112822102">
    <w:abstractNumId w:val="14"/>
  </w:num>
  <w:num w:numId="9" w16cid:durableId="1563516149">
    <w:abstractNumId w:val="13"/>
  </w:num>
  <w:num w:numId="10" w16cid:durableId="311250265">
    <w:abstractNumId w:val="12"/>
  </w:num>
  <w:num w:numId="11" w16cid:durableId="284390961">
    <w:abstractNumId w:val="5"/>
  </w:num>
  <w:num w:numId="12" w16cid:durableId="786000773">
    <w:abstractNumId w:val="17"/>
  </w:num>
  <w:num w:numId="13" w16cid:durableId="159974521">
    <w:abstractNumId w:val="3"/>
  </w:num>
  <w:num w:numId="14" w16cid:durableId="1704596848">
    <w:abstractNumId w:val="8"/>
  </w:num>
  <w:num w:numId="15" w16cid:durableId="394351408">
    <w:abstractNumId w:val="4"/>
  </w:num>
  <w:num w:numId="16" w16cid:durableId="460805466">
    <w:abstractNumId w:val="9"/>
  </w:num>
  <w:num w:numId="17" w16cid:durableId="1550874253">
    <w:abstractNumId w:val="10"/>
  </w:num>
  <w:num w:numId="18" w16cid:durableId="1596866318">
    <w:abstractNumId w:val="18"/>
  </w:num>
  <w:num w:numId="19" w16cid:durableId="11653639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883"/>
    <w:rsid w:val="000647A1"/>
    <w:rsid w:val="00190F7B"/>
    <w:rsid w:val="001E71D3"/>
    <w:rsid w:val="00252383"/>
    <w:rsid w:val="002E3E92"/>
    <w:rsid w:val="00332E50"/>
    <w:rsid w:val="0037488E"/>
    <w:rsid w:val="00551031"/>
    <w:rsid w:val="00580DA8"/>
    <w:rsid w:val="006828C9"/>
    <w:rsid w:val="007C290C"/>
    <w:rsid w:val="008F6B3D"/>
    <w:rsid w:val="00976C1F"/>
    <w:rsid w:val="009E3202"/>
    <w:rsid w:val="009F4907"/>
    <w:rsid w:val="00A259E9"/>
    <w:rsid w:val="00A75CE8"/>
    <w:rsid w:val="00AF3883"/>
    <w:rsid w:val="00B052A9"/>
    <w:rsid w:val="00B52F15"/>
    <w:rsid w:val="00B749EF"/>
    <w:rsid w:val="00BF56B2"/>
    <w:rsid w:val="00CD53CA"/>
    <w:rsid w:val="00E719BE"/>
    <w:rsid w:val="00E76AEC"/>
    <w:rsid w:val="00F94C35"/>
    <w:rsid w:val="00FA6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78241A"/>
  <w15:chartTrackingRefBased/>
  <w15:docId w15:val="{D7DC20E1-2F32-4F76-950A-10A7C347C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7A1"/>
    <w:rPr>
      <w:rFonts w:ascii="Arial" w:hAnsi="Arial"/>
    </w:rPr>
  </w:style>
  <w:style w:type="paragraph" w:styleId="Heading1">
    <w:name w:val="heading 1"/>
    <w:basedOn w:val="Normal"/>
    <w:next w:val="Normal"/>
    <w:link w:val="Heading1Char"/>
    <w:uiPriority w:val="9"/>
    <w:qFormat/>
    <w:rsid w:val="000647A1"/>
    <w:pPr>
      <w:keepNext/>
      <w:keepLines/>
      <w:spacing w:before="240" w:after="0"/>
      <w:outlineLvl w:val="0"/>
    </w:pPr>
    <w:rPr>
      <w:rFonts w:eastAsiaTheme="majorEastAsia" w:cstheme="majorBidi"/>
      <w:b/>
      <w:color w:val="455FA9"/>
      <w:sz w:val="32"/>
      <w:szCs w:val="32"/>
    </w:rPr>
  </w:style>
  <w:style w:type="paragraph" w:styleId="Heading2">
    <w:name w:val="heading 2"/>
    <w:basedOn w:val="Normal"/>
    <w:next w:val="Normal"/>
    <w:link w:val="Heading2Char"/>
    <w:uiPriority w:val="9"/>
    <w:unhideWhenUsed/>
    <w:qFormat/>
    <w:rsid w:val="000647A1"/>
    <w:pPr>
      <w:keepNext/>
      <w:keepLines/>
      <w:spacing w:before="40" w:after="0"/>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0647A1"/>
    <w:pPr>
      <w:keepNext/>
      <w:keepLines/>
      <w:spacing w:before="40" w:after="0"/>
      <w:outlineLvl w:val="2"/>
    </w:pPr>
    <w:rPr>
      <w:rFonts w:eastAsiaTheme="majorEastAsia" w:cstheme="majorBidi"/>
      <w:b/>
      <w:i/>
      <w:color w:val="000000" w:themeColor="text1"/>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647A1"/>
    <w:pPr>
      <w:spacing w:after="0" w:line="240" w:lineRule="auto"/>
      <w:contextualSpacing/>
      <w:jc w:val="center"/>
    </w:pPr>
    <w:rPr>
      <w:rFonts w:eastAsiaTheme="majorEastAsia" w:cstheme="majorBidi"/>
      <w:b/>
      <w:spacing w:val="-10"/>
      <w:kern w:val="28"/>
      <w:sz w:val="44"/>
      <w:szCs w:val="56"/>
    </w:rPr>
  </w:style>
  <w:style w:type="character" w:customStyle="1" w:styleId="TitleChar">
    <w:name w:val="Title Char"/>
    <w:basedOn w:val="DefaultParagraphFont"/>
    <w:link w:val="Title"/>
    <w:uiPriority w:val="10"/>
    <w:rsid w:val="000647A1"/>
    <w:rPr>
      <w:rFonts w:ascii="Arial" w:eastAsiaTheme="majorEastAsia" w:hAnsi="Arial" w:cstheme="majorBidi"/>
      <w:b/>
      <w:spacing w:val="-10"/>
      <w:kern w:val="28"/>
      <w:sz w:val="44"/>
      <w:szCs w:val="56"/>
    </w:rPr>
  </w:style>
  <w:style w:type="character" w:customStyle="1" w:styleId="Heading1Char">
    <w:name w:val="Heading 1 Char"/>
    <w:basedOn w:val="DefaultParagraphFont"/>
    <w:link w:val="Heading1"/>
    <w:uiPriority w:val="9"/>
    <w:rsid w:val="000647A1"/>
    <w:rPr>
      <w:rFonts w:ascii="Arial" w:eastAsiaTheme="majorEastAsia" w:hAnsi="Arial" w:cstheme="majorBidi"/>
      <w:b/>
      <w:color w:val="455FA9"/>
      <w:sz w:val="32"/>
      <w:szCs w:val="32"/>
    </w:rPr>
  </w:style>
  <w:style w:type="character" w:customStyle="1" w:styleId="Heading2Char">
    <w:name w:val="Heading 2 Char"/>
    <w:basedOn w:val="DefaultParagraphFont"/>
    <w:link w:val="Heading2"/>
    <w:uiPriority w:val="9"/>
    <w:rsid w:val="000647A1"/>
    <w:rPr>
      <w:rFonts w:ascii="Arial" w:eastAsiaTheme="majorEastAsia" w:hAnsi="Arial" w:cstheme="majorBidi"/>
      <w:b/>
      <w:color w:val="000000" w:themeColor="text1"/>
      <w:sz w:val="28"/>
      <w:szCs w:val="26"/>
    </w:rPr>
  </w:style>
  <w:style w:type="character" w:customStyle="1" w:styleId="Heading3Char">
    <w:name w:val="Heading 3 Char"/>
    <w:basedOn w:val="DefaultParagraphFont"/>
    <w:link w:val="Heading3"/>
    <w:uiPriority w:val="9"/>
    <w:rsid w:val="000647A1"/>
    <w:rPr>
      <w:rFonts w:ascii="Arial" w:eastAsiaTheme="majorEastAsia" w:hAnsi="Arial" w:cstheme="majorBidi"/>
      <w:b/>
      <w:i/>
      <w:color w:val="000000" w:themeColor="text1"/>
      <w:sz w:val="24"/>
      <w:szCs w:val="24"/>
    </w:rPr>
  </w:style>
  <w:style w:type="paragraph" w:styleId="Header">
    <w:name w:val="header"/>
    <w:basedOn w:val="Normal"/>
    <w:link w:val="HeaderChar"/>
    <w:uiPriority w:val="99"/>
    <w:unhideWhenUsed/>
    <w:rsid w:val="009E32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202"/>
    <w:rPr>
      <w:rFonts w:ascii="Arial" w:hAnsi="Arial"/>
    </w:rPr>
  </w:style>
  <w:style w:type="paragraph" w:styleId="Footer">
    <w:name w:val="footer"/>
    <w:basedOn w:val="Normal"/>
    <w:link w:val="FooterChar"/>
    <w:uiPriority w:val="99"/>
    <w:unhideWhenUsed/>
    <w:rsid w:val="009E32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202"/>
    <w:rPr>
      <w:rFonts w:ascii="Arial" w:hAnsi="Arial"/>
    </w:rPr>
  </w:style>
  <w:style w:type="character" w:styleId="Hyperlink">
    <w:name w:val="Hyperlink"/>
    <w:basedOn w:val="DefaultParagraphFont"/>
    <w:uiPriority w:val="99"/>
    <w:unhideWhenUsed/>
    <w:rsid w:val="00AF3883"/>
    <w:rPr>
      <w:color w:val="0563C1" w:themeColor="hyperlink"/>
      <w:u w:val="single"/>
    </w:rPr>
  </w:style>
  <w:style w:type="character" w:styleId="UnresolvedMention">
    <w:name w:val="Unresolved Mention"/>
    <w:basedOn w:val="DefaultParagraphFont"/>
    <w:uiPriority w:val="99"/>
    <w:semiHidden/>
    <w:unhideWhenUsed/>
    <w:rsid w:val="00AF3883"/>
    <w:rPr>
      <w:color w:val="605E5C"/>
      <w:shd w:val="clear" w:color="auto" w:fill="E1DFDD"/>
    </w:rPr>
  </w:style>
  <w:style w:type="paragraph" w:styleId="ListParagraph">
    <w:name w:val="List Paragraph"/>
    <w:basedOn w:val="Normal"/>
    <w:uiPriority w:val="34"/>
    <w:qFormat/>
    <w:rsid w:val="00AF3883"/>
    <w:pPr>
      <w:ind w:left="720"/>
      <w:contextualSpacing/>
    </w:pPr>
  </w:style>
  <w:style w:type="paragraph" w:styleId="NoSpacing">
    <w:name w:val="No Spacing"/>
    <w:uiPriority w:val="1"/>
    <w:qFormat/>
    <w:rsid w:val="00AF3883"/>
    <w:pPr>
      <w:spacing w:after="0" w:line="240" w:lineRule="auto"/>
    </w:pPr>
    <w:rPr>
      <w:rFonts w:ascii="Arial" w:hAnsi="Arial"/>
    </w:rPr>
  </w:style>
  <w:style w:type="paragraph" w:styleId="NormalWeb">
    <w:name w:val="Normal (Web)"/>
    <w:basedOn w:val="Normal"/>
    <w:uiPriority w:val="99"/>
    <w:semiHidden/>
    <w:unhideWhenUsed/>
    <w:rsid w:val="00BF56B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442686">
      <w:bodyDiv w:val="1"/>
      <w:marLeft w:val="0"/>
      <w:marRight w:val="0"/>
      <w:marTop w:val="0"/>
      <w:marBottom w:val="0"/>
      <w:divBdr>
        <w:top w:val="none" w:sz="0" w:space="0" w:color="auto"/>
        <w:left w:val="none" w:sz="0" w:space="0" w:color="auto"/>
        <w:bottom w:val="none" w:sz="0" w:space="0" w:color="auto"/>
        <w:right w:val="none" w:sz="0" w:space="0" w:color="auto"/>
      </w:divBdr>
    </w:div>
    <w:div w:id="1264340891">
      <w:bodyDiv w:val="1"/>
      <w:marLeft w:val="0"/>
      <w:marRight w:val="0"/>
      <w:marTop w:val="0"/>
      <w:marBottom w:val="0"/>
      <w:divBdr>
        <w:top w:val="none" w:sz="0" w:space="0" w:color="auto"/>
        <w:left w:val="none" w:sz="0" w:space="0" w:color="auto"/>
        <w:bottom w:val="none" w:sz="0" w:space="0" w:color="auto"/>
        <w:right w:val="none" w:sz="0" w:space="0" w:color="auto"/>
      </w:divBdr>
    </w:div>
    <w:div w:id="1345353798">
      <w:bodyDiv w:val="1"/>
      <w:marLeft w:val="0"/>
      <w:marRight w:val="0"/>
      <w:marTop w:val="0"/>
      <w:marBottom w:val="0"/>
      <w:divBdr>
        <w:top w:val="none" w:sz="0" w:space="0" w:color="auto"/>
        <w:left w:val="none" w:sz="0" w:space="0" w:color="auto"/>
        <w:bottom w:val="none" w:sz="0" w:space="0" w:color="auto"/>
        <w:right w:val="none" w:sz="0" w:space="0" w:color="auto"/>
      </w:divBdr>
    </w:div>
    <w:div w:id="211250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so.online.tableau.com/public/idp/SS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yanmarks@csi.state.co.us" TargetMode="External"/><Relationship Id="rId4" Type="http://schemas.openxmlformats.org/officeDocument/2006/relationships/settings" Target="settings.xml"/><Relationship Id="rId9" Type="http://schemas.openxmlformats.org/officeDocument/2006/relationships/hyperlink" Target="https://help.tableau.com/current/online/en-us/to_security_mfa.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J:\Communications\1%20STAFF%20USE\Templates\Document%20Templates\Simple%20Word%20Template%20-%20Accessible%20-%20Updat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465EC-E000-4B62-81A7-08DF25F38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Simple Word Template - Accessible - Updated</Template>
  <TotalTime>35</TotalTime>
  <Pages>2</Pages>
  <Words>529</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Word Document Template</vt:lpstr>
    </vt:vector>
  </TitlesOfParts>
  <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Template</dc:title>
  <dc:subject/>
  <dc:creator>Ryan Marks</dc:creator>
  <cp:keywords/>
  <dc:description/>
  <cp:lastModifiedBy>Marks, Ryan</cp:lastModifiedBy>
  <cp:revision>2</cp:revision>
  <dcterms:created xsi:type="dcterms:W3CDTF">2025-02-24T17:50:00Z</dcterms:created>
  <dcterms:modified xsi:type="dcterms:W3CDTF">2025-02-24T18:25:00Z</dcterms:modified>
</cp:coreProperties>
</file>