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F575" w14:textId="6D614F0F" w:rsidR="000647A1" w:rsidRPr="00A75CE8" w:rsidRDefault="00232C4A" w:rsidP="000647A1">
      <w:pPr>
        <w:pStyle w:val="Title"/>
        <w:rPr>
          <w:sz w:val="40"/>
          <w:szCs w:val="52"/>
        </w:rPr>
      </w:pPr>
      <w:r>
        <w:rPr>
          <w:sz w:val="40"/>
          <w:szCs w:val="52"/>
        </w:rPr>
        <w:t xml:space="preserve">Evaluating Education </w:t>
      </w:r>
      <w:r w:rsidR="00F05E74">
        <w:rPr>
          <w:sz w:val="40"/>
          <w:szCs w:val="52"/>
        </w:rPr>
        <w:t>Management</w:t>
      </w:r>
      <w:r>
        <w:rPr>
          <w:sz w:val="40"/>
          <w:szCs w:val="52"/>
        </w:rPr>
        <w:t xml:space="preserve"> Provider (E</w:t>
      </w:r>
      <w:r w:rsidR="00F05E74">
        <w:rPr>
          <w:sz w:val="40"/>
          <w:szCs w:val="52"/>
        </w:rPr>
        <w:t>M</w:t>
      </w:r>
      <w:r>
        <w:rPr>
          <w:sz w:val="40"/>
          <w:szCs w:val="52"/>
        </w:rPr>
        <w:t>P) Agreements</w:t>
      </w:r>
    </w:p>
    <w:p w14:paraId="24A75A21" w14:textId="77777777" w:rsidR="000647A1" w:rsidRDefault="000647A1" w:rsidP="000647A1"/>
    <w:p w14:paraId="15A31F6F" w14:textId="66901677" w:rsidR="00232C4A" w:rsidRPr="00232C4A" w:rsidRDefault="00232C4A" w:rsidP="00232C4A">
      <w:r w:rsidRPr="00232C4A">
        <w:t xml:space="preserve">The purpose of this guidance is to assist authorizers and charter school governing boards in reviewing and evaluating contracts or agreements </w:t>
      </w:r>
      <w:proofErr w:type="gramStart"/>
      <w:r w:rsidRPr="00232C4A">
        <w:t>entered into</w:t>
      </w:r>
      <w:proofErr w:type="gramEnd"/>
      <w:r w:rsidRPr="00232C4A">
        <w:t xml:space="preserve"> between charter school governing boards and Education </w:t>
      </w:r>
      <w:r w:rsidR="00F05E74">
        <w:t>Management</w:t>
      </w:r>
      <w:r w:rsidRPr="00232C4A">
        <w:t xml:space="preserve"> Providers (e.g., for-profit or nonprofit entities that provide certain third-party education management services to a charter school, which may include academic, financial, and/or operational components, as defined in a contract).  Note:  Other terms that may be used for an E</w:t>
      </w:r>
      <w:r w:rsidR="00F05E74">
        <w:t>M</w:t>
      </w:r>
      <w:r w:rsidRPr="00232C4A">
        <w:t xml:space="preserve">P include an “Education Management Organization” (EMO), or “Education </w:t>
      </w:r>
      <w:r w:rsidR="00F05E74">
        <w:t>Service</w:t>
      </w:r>
      <w:r w:rsidRPr="00232C4A">
        <w:t xml:space="preserve"> Provider” (</w:t>
      </w:r>
      <w:r w:rsidR="00F05E74">
        <w:t>ESP</w:t>
      </w:r>
      <w:r w:rsidRPr="00232C4A">
        <w:t xml:space="preserve">).  Oftentimes these terms are used interchangeably.  </w:t>
      </w:r>
    </w:p>
    <w:p w14:paraId="72E04466" w14:textId="350B8EEF" w:rsidR="00232C4A" w:rsidRDefault="00232C4A" w:rsidP="00232C4A">
      <w:r w:rsidRPr="00232C4A">
        <w:t xml:space="preserve">This guidance may not apply to third-party entities providing limited services, such as payroll, as those agreements may not warrant such an extensive review.  </w:t>
      </w:r>
    </w:p>
    <w:p w14:paraId="5D618872" w14:textId="77777777" w:rsidR="001F40A1" w:rsidRDefault="001F40A1" w:rsidP="00232C4A"/>
    <w:sdt>
      <w:sdtPr>
        <w:rPr>
          <w:rFonts w:ascii="Arial" w:eastAsiaTheme="minorHAnsi" w:hAnsi="Arial" w:cs="Arial"/>
          <w:b/>
          <w:bCs/>
          <w:color w:val="auto"/>
          <w:kern w:val="2"/>
          <w:sz w:val="22"/>
          <w:szCs w:val="22"/>
          <w14:ligatures w14:val="standardContextual"/>
        </w:rPr>
        <w:id w:val="1778142519"/>
        <w:docPartObj>
          <w:docPartGallery w:val="Table of Contents"/>
          <w:docPartUnique/>
        </w:docPartObj>
      </w:sdtPr>
      <w:sdtEndPr>
        <w:rPr>
          <w:rFonts w:cstheme="minorBidi"/>
          <w:noProof/>
        </w:rPr>
      </w:sdtEndPr>
      <w:sdtContent>
        <w:p w14:paraId="29FD87AE" w14:textId="3B9246B1" w:rsidR="001F40A1" w:rsidRDefault="001F40A1">
          <w:pPr>
            <w:pStyle w:val="TOCHeading"/>
            <w:rPr>
              <w:rFonts w:ascii="Arial" w:hAnsi="Arial" w:cs="Arial"/>
              <w:b/>
              <w:bCs/>
            </w:rPr>
          </w:pPr>
          <w:r w:rsidRPr="001F40A1">
            <w:rPr>
              <w:rFonts w:ascii="Arial" w:hAnsi="Arial" w:cs="Arial"/>
              <w:b/>
              <w:bCs/>
            </w:rPr>
            <w:t>Contents</w:t>
          </w:r>
        </w:p>
        <w:p w14:paraId="13B19E92" w14:textId="77777777" w:rsidR="00F21A35" w:rsidRPr="00F21A35" w:rsidRDefault="00F21A35" w:rsidP="00F21A35"/>
        <w:p w14:paraId="13D861C9" w14:textId="32E395B9" w:rsidR="001F40A1" w:rsidRDefault="001F40A1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833422" w:history="1">
            <w:r w:rsidRPr="0081168A">
              <w:rPr>
                <w:rStyle w:val="Hyperlink"/>
                <w:noProof/>
              </w:rPr>
              <w:t>Role of the Authorizer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_Toc187833422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CC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C23E0" w14:textId="4E86DBC7" w:rsidR="001F40A1" w:rsidRDefault="001F40A1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7833423" w:history="1">
            <w:r w:rsidRPr="0081168A">
              <w:rPr>
                <w:rStyle w:val="Hyperlink"/>
                <w:noProof/>
              </w:rPr>
              <w:t>Look For’s: Protecting Governing Board Autonomy and Authority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_Toc187833423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CC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929A3" w14:textId="02442402" w:rsidR="001F40A1" w:rsidRDefault="001F40A1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7833424" w:history="1">
            <w:r w:rsidRPr="0081168A">
              <w:rPr>
                <w:rStyle w:val="Hyperlink"/>
                <w:noProof/>
              </w:rPr>
              <w:t>Pre-Contract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_Toc187833424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CC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EFCFF" w14:textId="79EB9664" w:rsidR="001F40A1" w:rsidRDefault="001F40A1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7833425" w:history="1">
            <w:r w:rsidRPr="0081168A">
              <w:rPr>
                <w:rStyle w:val="Hyperlink"/>
                <w:noProof/>
              </w:rPr>
              <w:t>Questions?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_Toc187833425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CC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CB7FA" w14:textId="5BDF743F" w:rsidR="001F40A1" w:rsidRDefault="001F40A1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7833426" w:history="1">
            <w:r w:rsidRPr="0081168A">
              <w:rPr>
                <w:rStyle w:val="Hyperlink"/>
                <w:noProof/>
              </w:rPr>
              <w:t>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_Toc187833426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CC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2B01E" w14:textId="3FBD8769" w:rsidR="001F40A1" w:rsidRPr="00232C4A" w:rsidRDefault="001F40A1" w:rsidP="00232C4A">
          <w:r>
            <w:rPr>
              <w:b/>
              <w:bCs/>
              <w:noProof/>
            </w:rPr>
            <w:fldChar w:fldCharType="end"/>
          </w:r>
        </w:p>
      </w:sdtContent>
    </w:sdt>
    <w:p w14:paraId="367D8FC3" w14:textId="77777777" w:rsidR="001F40A1" w:rsidRDefault="001F40A1">
      <w:pPr>
        <w:rPr>
          <w:rFonts w:eastAsiaTheme="majorEastAsia" w:cstheme="majorBidi"/>
          <w:b/>
          <w:color w:val="455FA9"/>
          <w:sz w:val="28"/>
          <w:szCs w:val="28"/>
        </w:rPr>
      </w:pPr>
      <w:bookmarkStart w:id="0" w:name="_Toc187833422"/>
      <w:r>
        <w:rPr>
          <w:sz w:val="28"/>
          <w:szCs w:val="28"/>
        </w:rPr>
        <w:br w:type="page"/>
      </w:r>
    </w:p>
    <w:p w14:paraId="4339688C" w14:textId="593DE4C0" w:rsidR="000647A1" w:rsidRPr="001A75DE" w:rsidRDefault="00232C4A" w:rsidP="001A75DE">
      <w:pPr>
        <w:pStyle w:val="Heading1"/>
        <w:rPr>
          <w:sz w:val="28"/>
          <w:szCs w:val="28"/>
        </w:rPr>
      </w:pPr>
      <w:r w:rsidRPr="001A75DE">
        <w:rPr>
          <w:sz w:val="28"/>
          <w:szCs w:val="28"/>
        </w:rPr>
        <w:lastRenderedPageBreak/>
        <w:t>Role of the Authorizer</w:t>
      </w:r>
      <w:bookmarkEnd w:id="0"/>
    </w:p>
    <w:p w14:paraId="7F51BD2C" w14:textId="05563B9E" w:rsidR="00232C4A" w:rsidRPr="00232C4A" w:rsidRDefault="00232C4A" w:rsidP="00232C4A">
      <w:r w:rsidRPr="00232C4A">
        <w:t xml:space="preserve">The authorizer will review a draft </w:t>
      </w:r>
      <w:r w:rsidR="00F05E74">
        <w:t>EMP</w:t>
      </w:r>
      <w:r w:rsidRPr="00232C4A">
        <w:t xml:space="preserve"> Agreement (1) as part of the charter application; </w:t>
      </w:r>
      <w:r w:rsidR="001A75DE" w:rsidRPr="00232C4A">
        <w:t>and</w:t>
      </w:r>
      <w:r w:rsidRPr="00232C4A">
        <w:t xml:space="preserve"> (2) whenever an existing charter school requests permission to contract with an </w:t>
      </w:r>
      <w:r w:rsidR="00F05E74">
        <w:t>EMP</w:t>
      </w:r>
      <w:r w:rsidRPr="00232C4A">
        <w:t xml:space="preserve"> (a Charter Contract will typically require advance authorizer approval for entering into an agreement with an </w:t>
      </w:r>
      <w:r w:rsidR="00F05E74">
        <w:t>EMP</w:t>
      </w:r>
      <w:r w:rsidRPr="00232C4A">
        <w:t xml:space="preserve">).  The authorizer may also choose to review </w:t>
      </w:r>
      <w:r w:rsidR="00F05E74">
        <w:t>EMP</w:t>
      </w:r>
      <w:r w:rsidRPr="00232C4A">
        <w:t xml:space="preserve"> agreements as part of renewal or in other high-stakes decision-making.</w:t>
      </w:r>
    </w:p>
    <w:p w14:paraId="7DD343CE" w14:textId="3AF46C8D" w:rsidR="00232C4A" w:rsidRDefault="00232C4A" w:rsidP="00232C4A">
      <w:r w:rsidRPr="00232C4A">
        <w:t xml:space="preserve">The authorizer itself is not entering into a contract with the </w:t>
      </w:r>
      <w:r w:rsidR="00F05E74">
        <w:t>EMP</w:t>
      </w:r>
      <w:r w:rsidRPr="00232C4A">
        <w:t xml:space="preserve">.  In order to preserve the charter school’s autonomy, the authorizer’s review of a draft agreement should focus on two primary questions: (1) whether the school’s governing board is aware of the effect of the management agreement; </w:t>
      </w:r>
      <w:proofErr w:type="gramStart"/>
      <w:r w:rsidRPr="00232C4A">
        <w:t>and,</w:t>
      </w:r>
      <w:proofErr w:type="gramEnd"/>
      <w:r w:rsidRPr="00232C4A">
        <w:t xml:space="preserve"> (2) whether any provisions of the agreement contradict the terms of the contract or prohibit adequate oversight of the school.  Below are sample questions to be considered and directed </w:t>
      </w:r>
      <w:proofErr w:type="gramStart"/>
      <w:r w:rsidRPr="00232C4A">
        <w:t>to</w:t>
      </w:r>
      <w:proofErr w:type="gramEnd"/>
      <w:r w:rsidRPr="00232C4A">
        <w:t xml:space="preserve"> members of the governing board.</w:t>
      </w:r>
    </w:p>
    <w:p w14:paraId="2335D2A6" w14:textId="030BC3C9" w:rsidR="00232C4A" w:rsidRDefault="00232C4A" w:rsidP="00232C4A">
      <w:pPr>
        <w:pStyle w:val="ListParagraph"/>
        <w:numPr>
          <w:ilvl w:val="0"/>
          <w:numId w:val="1"/>
        </w:numPr>
        <w:rPr>
          <w:b/>
          <w:bCs/>
        </w:rPr>
      </w:pPr>
      <w:r w:rsidRPr="00232C4A">
        <w:rPr>
          <w:b/>
          <w:bCs/>
        </w:rPr>
        <w:t>Whether the school’s governing board is aware of the effect of the management agreement</w:t>
      </w:r>
    </w:p>
    <w:p w14:paraId="37440E8E" w14:textId="5176C7B1" w:rsidR="00232C4A" w:rsidRPr="00232C4A" w:rsidRDefault="00232C4A" w:rsidP="00232C4A">
      <w:pPr>
        <w:pStyle w:val="ListParagraph"/>
        <w:numPr>
          <w:ilvl w:val="0"/>
          <w:numId w:val="4"/>
        </w:numPr>
        <w:rPr>
          <w:u w:val="single"/>
        </w:rPr>
      </w:pPr>
      <w:r w:rsidRPr="00266292">
        <w:t xml:space="preserve">Is the school’s governing board aware of the key terms of the </w:t>
      </w:r>
      <w:r w:rsidR="00F05E74">
        <w:t>EMP</w:t>
      </w:r>
      <w:r w:rsidRPr="00266292">
        <w:t xml:space="preserve"> Agreement and the effect those terms may have on the school?</w:t>
      </w:r>
    </w:p>
    <w:p w14:paraId="48EF40A4" w14:textId="74486DA8" w:rsidR="00232C4A" w:rsidRPr="00232C4A" w:rsidRDefault="00232C4A" w:rsidP="00232C4A">
      <w:pPr>
        <w:pStyle w:val="ListParagraph"/>
        <w:numPr>
          <w:ilvl w:val="0"/>
          <w:numId w:val="4"/>
        </w:numPr>
        <w:rPr>
          <w:u w:val="single"/>
        </w:rPr>
      </w:pPr>
      <w:r w:rsidRPr="00266292">
        <w:t xml:space="preserve">What due diligence did the governing board perform in selecting the proposed </w:t>
      </w:r>
      <w:r w:rsidR="00F05E74">
        <w:t>EMP</w:t>
      </w:r>
      <w:r w:rsidRPr="00266292">
        <w:t>?</w:t>
      </w:r>
    </w:p>
    <w:p w14:paraId="1D8FB25D" w14:textId="392CD23D" w:rsidR="00232C4A" w:rsidRPr="00232C4A" w:rsidRDefault="00232C4A" w:rsidP="00232C4A">
      <w:pPr>
        <w:pStyle w:val="ListParagraph"/>
        <w:numPr>
          <w:ilvl w:val="0"/>
          <w:numId w:val="4"/>
        </w:numPr>
        <w:rPr>
          <w:u w:val="single"/>
        </w:rPr>
      </w:pPr>
      <w:r w:rsidRPr="00266292">
        <w:t xml:space="preserve">Did the governing board </w:t>
      </w:r>
      <w:proofErr w:type="gramStart"/>
      <w:r w:rsidRPr="00266292">
        <w:t>have the opportunity to</w:t>
      </w:r>
      <w:proofErr w:type="gramEnd"/>
      <w:r w:rsidRPr="00266292">
        <w:t xml:space="preserve"> negotiate the terms of the proposed </w:t>
      </w:r>
      <w:r w:rsidR="00F05E74">
        <w:t>EMP</w:t>
      </w:r>
      <w:r w:rsidRPr="00266292">
        <w:t xml:space="preserve"> Agreement to ensure that it is the most advantageous for the school?</w:t>
      </w:r>
    </w:p>
    <w:p w14:paraId="2CBA6B02" w14:textId="77777777" w:rsidR="00232C4A" w:rsidRPr="00232C4A" w:rsidRDefault="00232C4A" w:rsidP="00232C4A">
      <w:pPr>
        <w:pStyle w:val="ListParagraph"/>
        <w:numPr>
          <w:ilvl w:val="1"/>
          <w:numId w:val="4"/>
        </w:numPr>
        <w:rPr>
          <w:u w:val="single"/>
        </w:rPr>
      </w:pPr>
      <w:r w:rsidRPr="00266292">
        <w:t>Was the governing board represented by independent counsel in these negotiations?</w:t>
      </w:r>
    </w:p>
    <w:p w14:paraId="06A801AC" w14:textId="77777777" w:rsidR="00232C4A" w:rsidRPr="00232C4A" w:rsidRDefault="00232C4A" w:rsidP="00232C4A">
      <w:pPr>
        <w:pStyle w:val="ListParagraph"/>
        <w:numPr>
          <w:ilvl w:val="0"/>
          <w:numId w:val="4"/>
        </w:numPr>
        <w:rPr>
          <w:u w:val="single"/>
        </w:rPr>
      </w:pPr>
      <w:r w:rsidRPr="00266292">
        <w:t>Do certain provisions in the Agreement raise questions as to the governing board’s capacity</w:t>
      </w:r>
      <w:r>
        <w:t xml:space="preserve"> to administer proper oversight</w:t>
      </w:r>
      <w:r w:rsidRPr="00266292">
        <w:t>?</w:t>
      </w:r>
      <w:r>
        <w:t xml:space="preserve">  </w:t>
      </w:r>
    </w:p>
    <w:p w14:paraId="6F32F21E" w14:textId="418A2C05" w:rsidR="00232C4A" w:rsidRPr="00232C4A" w:rsidRDefault="00232C4A" w:rsidP="00232C4A">
      <w:pPr>
        <w:pStyle w:val="ListParagraph"/>
        <w:numPr>
          <w:ilvl w:val="0"/>
          <w:numId w:val="4"/>
        </w:numPr>
        <w:rPr>
          <w:u w:val="single"/>
        </w:rPr>
      </w:pPr>
      <w:r>
        <w:t>Does the governing board understand the division of roles and r</w:t>
      </w:r>
      <w:r w:rsidR="005A39FB">
        <w:t>esp</w:t>
      </w:r>
      <w:r>
        <w:t xml:space="preserve">onsibilities that are set forth in the </w:t>
      </w:r>
      <w:r w:rsidR="00F05E74">
        <w:t>EMP</w:t>
      </w:r>
      <w:r>
        <w:t xml:space="preserve"> Agreement? </w:t>
      </w:r>
    </w:p>
    <w:p w14:paraId="662187E5" w14:textId="77777777" w:rsidR="00232C4A" w:rsidRPr="00232C4A" w:rsidRDefault="00232C4A" w:rsidP="00232C4A">
      <w:pPr>
        <w:pStyle w:val="ListParagraph"/>
        <w:ind w:left="1080"/>
        <w:rPr>
          <w:u w:val="single"/>
        </w:rPr>
      </w:pPr>
    </w:p>
    <w:p w14:paraId="1F25CE58" w14:textId="2ECB9BE4" w:rsidR="00232C4A" w:rsidRPr="00232C4A" w:rsidRDefault="00232C4A" w:rsidP="00232C4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32C4A">
        <w:rPr>
          <w:b/>
          <w:bCs/>
        </w:rPr>
        <w:t>Whether any provisions contradict the terms of the Charter Contract or prohibit the authorizer’s adequate oversight of the school</w:t>
      </w:r>
    </w:p>
    <w:p w14:paraId="4D266E27" w14:textId="28F4FC38" w:rsidR="00232C4A" w:rsidRDefault="00232C4A" w:rsidP="00232C4A">
      <w:pPr>
        <w:pStyle w:val="ListParagraph"/>
        <w:numPr>
          <w:ilvl w:val="0"/>
          <w:numId w:val="5"/>
        </w:numPr>
      </w:pPr>
      <w:r>
        <w:t xml:space="preserve">Does the agreement violate any laws, rules, policies, or contract provisions? </w:t>
      </w:r>
    </w:p>
    <w:p w14:paraId="7F09569E" w14:textId="3AECCA4B" w:rsidR="00232C4A" w:rsidRDefault="00232C4A" w:rsidP="00232C4A">
      <w:pPr>
        <w:pStyle w:val="ListParagraph"/>
        <w:numPr>
          <w:ilvl w:val="1"/>
          <w:numId w:val="5"/>
        </w:numPr>
      </w:pPr>
      <w:r>
        <w:t xml:space="preserve">Look for: </w:t>
      </w:r>
    </w:p>
    <w:p w14:paraId="13ACB485" w14:textId="6A0DDDB8" w:rsidR="00232C4A" w:rsidRPr="00232C4A" w:rsidRDefault="00232C4A" w:rsidP="00232C4A">
      <w:pPr>
        <w:pStyle w:val="ListParagraph"/>
        <w:numPr>
          <w:ilvl w:val="2"/>
          <w:numId w:val="5"/>
        </w:numPr>
      </w:pPr>
      <w:r>
        <w:t xml:space="preserve">Adherence to </w:t>
      </w:r>
      <w:r w:rsidRPr="00232C4A">
        <w:t>TABOR (e.g., 1 year term, subject to annual appropriation of funds)</w:t>
      </w:r>
    </w:p>
    <w:p w14:paraId="63960C16" w14:textId="77777777" w:rsidR="00232C4A" w:rsidRPr="00232C4A" w:rsidRDefault="00232C4A" w:rsidP="00232C4A">
      <w:pPr>
        <w:pStyle w:val="ListParagraph"/>
        <w:numPr>
          <w:ilvl w:val="2"/>
          <w:numId w:val="5"/>
        </w:numPr>
      </w:pPr>
      <w:r w:rsidRPr="00232C4A">
        <w:t>Adherence to Financial Transparency posting and reporting requirements</w:t>
      </w:r>
    </w:p>
    <w:p w14:paraId="0E5A838F" w14:textId="77777777" w:rsidR="00232C4A" w:rsidRPr="00232C4A" w:rsidRDefault="00232C4A" w:rsidP="00232C4A">
      <w:pPr>
        <w:pStyle w:val="ListParagraph"/>
        <w:numPr>
          <w:ilvl w:val="2"/>
          <w:numId w:val="5"/>
        </w:numPr>
      </w:pPr>
      <w:r w:rsidRPr="00232C4A">
        <w:t>No attempts to restrict the governing board from waiving its governmental immunity</w:t>
      </w:r>
    </w:p>
    <w:p w14:paraId="4175B714" w14:textId="49D4A0C9" w:rsidR="00232C4A" w:rsidRPr="00232C4A" w:rsidRDefault="00232C4A" w:rsidP="00232C4A">
      <w:pPr>
        <w:pStyle w:val="ListParagraph"/>
        <w:numPr>
          <w:ilvl w:val="2"/>
          <w:numId w:val="5"/>
        </w:numPr>
      </w:pPr>
      <w:r w:rsidRPr="00232C4A">
        <w:t xml:space="preserve">Recognition that all records pertaining to the school are subject to open records requests; </w:t>
      </w:r>
      <w:r w:rsidR="00F05E74">
        <w:t>EMP</w:t>
      </w:r>
      <w:r w:rsidRPr="00232C4A">
        <w:t xml:space="preserve"> will make all records readily available to </w:t>
      </w:r>
      <w:r w:rsidR="001A75DE" w:rsidRPr="00232C4A">
        <w:t>the school</w:t>
      </w:r>
      <w:r w:rsidRPr="00232C4A">
        <w:t xml:space="preserve"> and authorizer</w:t>
      </w:r>
    </w:p>
    <w:p w14:paraId="5BFD4199" w14:textId="4710879B" w:rsidR="00232C4A" w:rsidRPr="00232C4A" w:rsidRDefault="00232C4A" w:rsidP="00232C4A">
      <w:pPr>
        <w:pStyle w:val="ListParagraph"/>
        <w:numPr>
          <w:ilvl w:val="2"/>
          <w:numId w:val="5"/>
        </w:numPr>
      </w:pPr>
      <w:r w:rsidRPr="00232C4A">
        <w:t xml:space="preserve">All financial records relating to the school will be made available to </w:t>
      </w:r>
      <w:r w:rsidR="001A75DE" w:rsidRPr="00232C4A">
        <w:t>the school’s</w:t>
      </w:r>
      <w:r w:rsidRPr="00232C4A">
        <w:t xml:space="preserve"> independent auditor </w:t>
      </w:r>
    </w:p>
    <w:p w14:paraId="51D6CC32" w14:textId="1264DF40" w:rsidR="00232C4A" w:rsidRDefault="00232C4A" w:rsidP="00232C4A">
      <w:pPr>
        <w:pStyle w:val="ListParagraph"/>
        <w:numPr>
          <w:ilvl w:val="2"/>
          <w:numId w:val="5"/>
        </w:numPr>
      </w:pPr>
      <w:r w:rsidRPr="00232C4A">
        <w:t>All materials purchased with federal dollars remain property of the school</w:t>
      </w:r>
    </w:p>
    <w:p w14:paraId="0C8984F1" w14:textId="2D5AD9B5" w:rsidR="00232C4A" w:rsidRDefault="00232C4A" w:rsidP="00232C4A">
      <w:pPr>
        <w:pStyle w:val="ListParagraph"/>
        <w:numPr>
          <w:ilvl w:val="0"/>
          <w:numId w:val="5"/>
        </w:numPr>
      </w:pPr>
      <w:r>
        <w:lastRenderedPageBreak/>
        <w:t xml:space="preserve">Does the </w:t>
      </w:r>
      <w:r w:rsidR="00F05E74">
        <w:t>EMP</w:t>
      </w:r>
      <w:r>
        <w:t xml:space="preserve"> Agreement hinder the authorizer’s ability to hold the governing board accountable? </w:t>
      </w:r>
    </w:p>
    <w:p w14:paraId="67302E93" w14:textId="1DA2F743" w:rsidR="00232C4A" w:rsidRDefault="00232C4A" w:rsidP="00232C4A">
      <w:pPr>
        <w:pStyle w:val="ListParagraph"/>
        <w:numPr>
          <w:ilvl w:val="1"/>
          <w:numId w:val="5"/>
        </w:numPr>
      </w:pPr>
      <w:r>
        <w:t xml:space="preserve">Look for: </w:t>
      </w:r>
    </w:p>
    <w:p w14:paraId="0D7A1A3C" w14:textId="6FDBCA3F" w:rsidR="00232C4A" w:rsidRPr="00232C4A" w:rsidRDefault="00232C4A" w:rsidP="00232C4A">
      <w:pPr>
        <w:pStyle w:val="ListParagraph"/>
        <w:numPr>
          <w:ilvl w:val="2"/>
          <w:numId w:val="5"/>
        </w:numPr>
      </w:pPr>
      <w:r>
        <w:t xml:space="preserve">The </w:t>
      </w:r>
      <w:r w:rsidR="00F05E74">
        <w:t>EMP</w:t>
      </w:r>
      <w:r>
        <w:t xml:space="preserve"> </w:t>
      </w:r>
      <w:r w:rsidRPr="00232C4A">
        <w:t xml:space="preserve">Agreement should make evident the primacy of the Charter Contract over the </w:t>
      </w:r>
      <w:r w:rsidR="00F05E74">
        <w:t>EMP</w:t>
      </w:r>
      <w:r w:rsidRPr="00232C4A">
        <w:t xml:space="preserve"> Agreement</w:t>
      </w:r>
    </w:p>
    <w:p w14:paraId="204D28BF" w14:textId="2A72598C" w:rsidR="00232C4A" w:rsidRPr="00232C4A" w:rsidRDefault="00232C4A" w:rsidP="00232C4A">
      <w:pPr>
        <w:pStyle w:val="ListParagraph"/>
        <w:numPr>
          <w:ilvl w:val="2"/>
          <w:numId w:val="5"/>
        </w:numPr>
      </w:pPr>
      <w:proofErr w:type="gramStart"/>
      <w:r w:rsidRPr="00232C4A">
        <w:t>Governing</w:t>
      </w:r>
      <w:proofErr w:type="gramEnd"/>
      <w:r w:rsidRPr="00232C4A">
        <w:t xml:space="preserve"> board remains ultimately r</w:t>
      </w:r>
      <w:r w:rsidR="00F05E74">
        <w:t>esp</w:t>
      </w:r>
      <w:r w:rsidRPr="00232C4A">
        <w:t>onsible for the performance of the school (academic, financial, and operational)</w:t>
      </w:r>
    </w:p>
    <w:p w14:paraId="328667AF" w14:textId="41765564" w:rsidR="00232C4A" w:rsidRDefault="00232C4A" w:rsidP="00232C4A">
      <w:pPr>
        <w:pStyle w:val="ListParagraph"/>
        <w:numPr>
          <w:ilvl w:val="2"/>
          <w:numId w:val="5"/>
        </w:numPr>
      </w:pPr>
      <w:r w:rsidRPr="00232C4A">
        <w:t xml:space="preserve">The </w:t>
      </w:r>
      <w:r w:rsidR="00F05E74">
        <w:t>EMP</w:t>
      </w:r>
      <w:r w:rsidRPr="00232C4A">
        <w:t xml:space="preserve"> is clearly defined as a vendor of services </w:t>
      </w:r>
    </w:p>
    <w:p w14:paraId="622FB608" w14:textId="29785ECB" w:rsidR="00232C4A" w:rsidRDefault="00232C4A" w:rsidP="00232C4A">
      <w:pPr>
        <w:pStyle w:val="ListParagraph"/>
        <w:numPr>
          <w:ilvl w:val="1"/>
          <w:numId w:val="5"/>
        </w:numPr>
      </w:pPr>
      <w:r>
        <w:t xml:space="preserve">Examples of </w:t>
      </w:r>
      <w:r w:rsidR="001A75DE">
        <w:t>p</w:t>
      </w:r>
      <w:r>
        <w:t xml:space="preserve">otentially </w:t>
      </w:r>
      <w:r w:rsidR="001A75DE">
        <w:t>p</w:t>
      </w:r>
      <w:r>
        <w:t xml:space="preserve">roblematic </w:t>
      </w:r>
      <w:r w:rsidR="001A75DE">
        <w:t>p</w:t>
      </w:r>
      <w:r>
        <w:t xml:space="preserve">rovisions: </w:t>
      </w:r>
    </w:p>
    <w:p w14:paraId="5B2FC274" w14:textId="03DCA539" w:rsidR="00232C4A" w:rsidRPr="00232C4A" w:rsidRDefault="00232C4A" w:rsidP="00232C4A">
      <w:pPr>
        <w:pStyle w:val="ListParagraph"/>
        <w:numPr>
          <w:ilvl w:val="2"/>
          <w:numId w:val="5"/>
        </w:numPr>
      </w:pPr>
      <w:r>
        <w:t xml:space="preserve">Provisions </w:t>
      </w:r>
      <w:r w:rsidRPr="00232C4A">
        <w:t xml:space="preserve">that would prohibit the authorizer </w:t>
      </w:r>
      <w:r w:rsidR="001A75DE" w:rsidRPr="00232C4A">
        <w:t>from communicating</w:t>
      </w:r>
      <w:r w:rsidRPr="00232C4A">
        <w:t xml:space="preserve"> with the governing board</w:t>
      </w:r>
    </w:p>
    <w:p w14:paraId="36CB6615" w14:textId="426A2C22" w:rsidR="000647A1" w:rsidRDefault="00232C4A" w:rsidP="000647A1">
      <w:pPr>
        <w:pStyle w:val="ListParagraph"/>
        <w:numPr>
          <w:ilvl w:val="2"/>
          <w:numId w:val="5"/>
        </w:numPr>
      </w:pPr>
      <w:r w:rsidRPr="00232C4A">
        <w:t xml:space="preserve">Provisions stating that if the charter school breaches its contract, the </w:t>
      </w:r>
      <w:r w:rsidR="00F05E74">
        <w:t>EMP</w:t>
      </w:r>
      <w:r w:rsidRPr="00232C4A">
        <w:t xml:space="preserve"> can step in to cure the breach</w:t>
      </w:r>
    </w:p>
    <w:p w14:paraId="64BF5052" w14:textId="77777777" w:rsidR="001F40A1" w:rsidRDefault="001F40A1">
      <w:pPr>
        <w:rPr>
          <w:rFonts w:eastAsiaTheme="majorEastAsia" w:cstheme="majorBidi"/>
          <w:b/>
          <w:color w:val="455FA9"/>
          <w:sz w:val="28"/>
          <w:szCs w:val="28"/>
        </w:rPr>
      </w:pPr>
      <w:bookmarkStart w:id="1" w:name="_Toc187833423"/>
      <w:r>
        <w:rPr>
          <w:sz w:val="28"/>
          <w:szCs w:val="28"/>
        </w:rPr>
        <w:br w:type="page"/>
      </w:r>
    </w:p>
    <w:p w14:paraId="5755560C" w14:textId="0A0108E8" w:rsidR="001A75DE" w:rsidRDefault="001A75DE" w:rsidP="001A75DE">
      <w:pPr>
        <w:pStyle w:val="Heading1"/>
        <w:rPr>
          <w:sz w:val="28"/>
          <w:szCs w:val="28"/>
        </w:rPr>
      </w:pPr>
      <w:r w:rsidRPr="001A75DE">
        <w:rPr>
          <w:sz w:val="28"/>
          <w:szCs w:val="28"/>
        </w:rPr>
        <w:lastRenderedPageBreak/>
        <w:t xml:space="preserve">Look For’s: Protecting </w:t>
      </w:r>
      <w:r>
        <w:rPr>
          <w:sz w:val="28"/>
          <w:szCs w:val="28"/>
        </w:rPr>
        <w:t>Governing Board Autonomy and Authority</w:t>
      </w:r>
      <w:bookmarkEnd w:id="1"/>
    </w:p>
    <w:p w14:paraId="750C8FE4" w14:textId="7366C19D" w:rsidR="001A75DE" w:rsidRDefault="001A75DE" w:rsidP="001A75DE">
      <w:r>
        <w:t xml:space="preserve">The following are </w:t>
      </w:r>
      <w:r w:rsidRPr="001A75DE">
        <w:t xml:space="preserve">“look </w:t>
      </w:r>
      <w:proofErr w:type="spellStart"/>
      <w:r w:rsidRPr="001A75DE">
        <w:t>for’s</w:t>
      </w:r>
      <w:proofErr w:type="spellEnd"/>
      <w:r w:rsidRPr="001A75DE">
        <w:t xml:space="preserve">” to be utilized by governing boards when reviewing or considering an </w:t>
      </w:r>
      <w:r w:rsidR="00F05E74">
        <w:t>EMP</w:t>
      </w:r>
      <w:r w:rsidRPr="001A75DE">
        <w:t xml:space="preserve"> Agreement.  No single factor necessarily determines the strength of the Agreement, rather the review should consider all factors holistically.</w:t>
      </w:r>
    </w:p>
    <w:p w14:paraId="4E38B816" w14:textId="23372F18" w:rsidR="001A75DE" w:rsidRDefault="001A75DE" w:rsidP="001A75DE">
      <w:pPr>
        <w:pStyle w:val="ListParagraph"/>
        <w:numPr>
          <w:ilvl w:val="0"/>
          <w:numId w:val="7"/>
        </w:numPr>
        <w:rPr>
          <w:b/>
          <w:bCs/>
        </w:rPr>
      </w:pPr>
      <w:r w:rsidRPr="001A75DE">
        <w:rPr>
          <w:b/>
          <w:bCs/>
        </w:rPr>
        <w:t>Understand what services are being provided</w:t>
      </w:r>
    </w:p>
    <w:p w14:paraId="5DD4FD5F" w14:textId="56D534D8" w:rsidR="001A75DE" w:rsidRDefault="001A75DE" w:rsidP="001A75DE">
      <w:pPr>
        <w:pStyle w:val="ListParagraph"/>
        <w:numPr>
          <w:ilvl w:val="0"/>
          <w:numId w:val="8"/>
        </w:numPr>
      </w:pPr>
      <w:r w:rsidRPr="001A75DE">
        <w:t>Look for:</w:t>
      </w:r>
      <w:r>
        <w:t xml:space="preserve"> </w:t>
      </w:r>
      <w:r w:rsidRPr="001A75DE">
        <w:t xml:space="preserve">The </w:t>
      </w:r>
      <w:r w:rsidR="00F05E74">
        <w:t>EMP</w:t>
      </w:r>
      <w:r w:rsidRPr="001A75DE">
        <w:t xml:space="preserve"> Agreement includes a clear and detailed description of the services to be provided pursuant to the agreement, leaving very little ambiguity.</w:t>
      </w:r>
    </w:p>
    <w:p w14:paraId="7DAD77CA" w14:textId="77777777" w:rsidR="001A75DE" w:rsidRPr="001A75DE" w:rsidRDefault="001A75DE" w:rsidP="001A75DE">
      <w:pPr>
        <w:pStyle w:val="ListParagraph"/>
        <w:numPr>
          <w:ilvl w:val="1"/>
          <w:numId w:val="8"/>
        </w:numPr>
        <w:rPr>
          <w:b/>
        </w:rPr>
      </w:pPr>
      <w:r>
        <w:t xml:space="preserve">Are </w:t>
      </w:r>
      <w:r w:rsidRPr="001A75DE">
        <w:t>all terms clearly defined?</w:t>
      </w:r>
    </w:p>
    <w:p w14:paraId="02D9847C" w14:textId="77777777" w:rsidR="001A75DE" w:rsidRPr="001A75DE" w:rsidRDefault="001A75DE" w:rsidP="001A75DE">
      <w:pPr>
        <w:pStyle w:val="ListParagraph"/>
        <w:numPr>
          <w:ilvl w:val="1"/>
          <w:numId w:val="8"/>
        </w:numPr>
        <w:rPr>
          <w:b/>
        </w:rPr>
      </w:pPr>
      <w:proofErr w:type="gramStart"/>
      <w:r w:rsidRPr="001A75DE">
        <w:t>Do</w:t>
      </w:r>
      <w:proofErr w:type="gramEnd"/>
      <w:r w:rsidRPr="001A75DE">
        <w:t xml:space="preserve"> the use of mandatory (e.g., “shall”) and permissive (e.g., “may”) terms align with the intent of the agreement?  </w:t>
      </w:r>
    </w:p>
    <w:p w14:paraId="6DBC4583" w14:textId="77777777" w:rsidR="001A75DE" w:rsidRPr="001A75DE" w:rsidRDefault="001A75DE" w:rsidP="001A75DE">
      <w:pPr>
        <w:pStyle w:val="ListParagraph"/>
        <w:numPr>
          <w:ilvl w:val="1"/>
          <w:numId w:val="8"/>
        </w:numPr>
        <w:rPr>
          <w:b/>
        </w:rPr>
      </w:pPr>
      <w:r w:rsidRPr="001A75DE">
        <w:t>Example of ambiguous description of services:</w:t>
      </w:r>
    </w:p>
    <w:p w14:paraId="2261E3AB" w14:textId="10AB7F5E" w:rsidR="001A75DE" w:rsidRDefault="001A75DE" w:rsidP="001A75DE">
      <w:pPr>
        <w:pStyle w:val="ListParagraph"/>
        <w:numPr>
          <w:ilvl w:val="2"/>
          <w:numId w:val="8"/>
        </w:numPr>
      </w:pPr>
      <w:r>
        <w:t xml:space="preserve">“The </w:t>
      </w:r>
      <w:r w:rsidR="00F05E74">
        <w:t>EMP</w:t>
      </w:r>
      <w:r>
        <w:t xml:space="preserve"> </w:t>
      </w:r>
      <w:r w:rsidRPr="001A75DE">
        <w:t>will provide all educational services” – what does that mean?  Curriculum and instruction?  Hiring teaching staff?  Administering assessments?</w:t>
      </w:r>
    </w:p>
    <w:p w14:paraId="62051428" w14:textId="62CEDFE8" w:rsidR="001A75DE" w:rsidRDefault="001A75DE" w:rsidP="001A75DE">
      <w:pPr>
        <w:pStyle w:val="ListParagraph"/>
        <w:numPr>
          <w:ilvl w:val="0"/>
          <w:numId w:val="7"/>
        </w:numPr>
        <w:rPr>
          <w:b/>
          <w:bCs/>
        </w:rPr>
      </w:pPr>
      <w:r w:rsidRPr="001A75DE">
        <w:rPr>
          <w:b/>
          <w:bCs/>
        </w:rPr>
        <w:t xml:space="preserve">Understand roles of the </w:t>
      </w:r>
      <w:r w:rsidR="00F05E74">
        <w:rPr>
          <w:b/>
          <w:bCs/>
        </w:rPr>
        <w:t>EMP</w:t>
      </w:r>
      <w:r w:rsidRPr="001A75DE">
        <w:rPr>
          <w:b/>
          <w:bCs/>
        </w:rPr>
        <w:t xml:space="preserve"> and school board, including decision-making authority</w:t>
      </w:r>
    </w:p>
    <w:p w14:paraId="4A1AC6A7" w14:textId="76A98E0A" w:rsidR="001A75DE" w:rsidRDefault="001A75DE" w:rsidP="001A75DE">
      <w:pPr>
        <w:pStyle w:val="ListParagraph"/>
        <w:numPr>
          <w:ilvl w:val="0"/>
          <w:numId w:val="8"/>
        </w:numPr>
      </w:pPr>
      <w:r w:rsidRPr="001A75DE">
        <w:t xml:space="preserve">Look for: </w:t>
      </w:r>
      <w:r>
        <w:t xml:space="preserve">The </w:t>
      </w:r>
      <w:r w:rsidR="00F05E74">
        <w:t>EMP</w:t>
      </w:r>
      <w:r>
        <w:t xml:space="preserve"> </w:t>
      </w:r>
      <w:r w:rsidRPr="001A75DE">
        <w:t>Agreement clearly delineates the roles and r</w:t>
      </w:r>
      <w:r w:rsidR="00F05E74">
        <w:t>esp</w:t>
      </w:r>
      <w:r w:rsidRPr="001A75DE">
        <w:t xml:space="preserve">onsibilities of the </w:t>
      </w:r>
      <w:r w:rsidR="00F05E74">
        <w:t>EMP</w:t>
      </w:r>
      <w:r w:rsidRPr="001A75DE">
        <w:t xml:space="preserve"> versus those of the school board.</w:t>
      </w:r>
    </w:p>
    <w:p w14:paraId="2446D7DA" w14:textId="18A37C3A" w:rsidR="001A75DE" w:rsidRDefault="001A75DE" w:rsidP="001A75DE">
      <w:pPr>
        <w:pStyle w:val="ListParagraph"/>
        <w:numPr>
          <w:ilvl w:val="1"/>
          <w:numId w:val="8"/>
        </w:numPr>
      </w:pPr>
      <w:r>
        <w:t xml:space="preserve">Questions to ask: </w:t>
      </w:r>
    </w:p>
    <w:p w14:paraId="73A158C6" w14:textId="77777777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>
        <w:t xml:space="preserve">Who </w:t>
      </w:r>
      <w:r w:rsidRPr="001A75DE">
        <w:t xml:space="preserve">makes staffing decisions?  </w:t>
      </w:r>
    </w:p>
    <w:p w14:paraId="0FD798E5" w14:textId="77777777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 w:rsidRPr="001A75DE">
        <w:t xml:space="preserve">Who has the authority to hire/fire the school leader?  </w:t>
      </w:r>
    </w:p>
    <w:p w14:paraId="2DEC796E" w14:textId="651B4846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 w:rsidRPr="001A75DE">
        <w:t>Who is preparing academic or financial reports</w:t>
      </w:r>
      <w:r>
        <w:t>?</w:t>
      </w:r>
    </w:p>
    <w:p w14:paraId="2CB27654" w14:textId="77777777" w:rsidR="001A75DE" w:rsidRPr="001A75DE" w:rsidRDefault="001A75DE" w:rsidP="001A75DE">
      <w:pPr>
        <w:pStyle w:val="ListParagraph"/>
        <w:ind w:left="2520"/>
        <w:rPr>
          <w:b/>
        </w:rPr>
      </w:pPr>
    </w:p>
    <w:p w14:paraId="43E1C150" w14:textId="39D9CF47" w:rsidR="001A75DE" w:rsidRDefault="001A75DE" w:rsidP="001A75D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Ensure </w:t>
      </w:r>
      <w:r w:rsidRPr="001A75DE">
        <w:rPr>
          <w:b/>
        </w:rPr>
        <w:t>that internal controls are in place to support board autonomy</w:t>
      </w:r>
    </w:p>
    <w:p w14:paraId="53BB6EE8" w14:textId="439D4B74" w:rsidR="001A75DE" w:rsidRDefault="001A75DE" w:rsidP="001A75DE">
      <w:pPr>
        <w:pStyle w:val="ListParagraph"/>
        <w:numPr>
          <w:ilvl w:val="0"/>
          <w:numId w:val="8"/>
        </w:numPr>
        <w:rPr>
          <w:bCs/>
        </w:rPr>
      </w:pPr>
      <w:r w:rsidRPr="001A75DE">
        <w:rPr>
          <w:bCs/>
        </w:rPr>
        <w:t xml:space="preserve">Look for: </w:t>
      </w:r>
      <w:r>
        <w:rPr>
          <w:bCs/>
        </w:rPr>
        <w:t xml:space="preserve">The </w:t>
      </w:r>
      <w:r w:rsidR="00F05E74">
        <w:rPr>
          <w:bCs/>
        </w:rPr>
        <w:t>EMP</w:t>
      </w:r>
      <w:r>
        <w:rPr>
          <w:bCs/>
        </w:rPr>
        <w:t xml:space="preserve"> Agreement </w:t>
      </w:r>
      <w:r w:rsidRPr="001A75DE">
        <w:rPr>
          <w:bCs/>
        </w:rPr>
        <w:t>does not include any provisions that would hinder the independence of the governing board.</w:t>
      </w:r>
    </w:p>
    <w:p w14:paraId="1B0A03B1" w14:textId="63034787" w:rsidR="001A75DE" w:rsidRDefault="001A75DE" w:rsidP="001A75DE">
      <w:pPr>
        <w:pStyle w:val="ListParagraph"/>
        <w:numPr>
          <w:ilvl w:val="1"/>
          <w:numId w:val="8"/>
        </w:numPr>
        <w:rPr>
          <w:bCs/>
        </w:rPr>
      </w:pPr>
      <w:r>
        <w:rPr>
          <w:bCs/>
        </w:rPr>
        <w:t xml:space="preserve">Questions to ask: </w:t>
      </w:r>
    </w:p>
    <w:p w14:paraId="4D98572B" w14:textId="1F8910EE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  <w:bCs/>
        </w:rPr>
      </w:pPr>
      <w:r>
        <w:rPr>
          <w:bCs/>
        </w:rPr>
        <w:t xml:space="preserve">Does </w:t>
      </w:r>
      <w:r w:rsidRPr="001A75DE">
        <w:rPr>
          <w:bCs/>
        </w:rPr>
        <w:t xml:space="preserve">the </w:t>
      </w:r>
      <w:r w:rsidR="00F05E74">
        <w:rPr>
          <w:bCs/>
        </w:rPr>
        <w:t>EMP</w:t>
      </w:r>
      <w:r w:rsidRPr="001A75DE">
        <w:rPr>
          <w:bCs/>
        </w:rPr>
        <w:t xml:space="preserve"> have any role in selecting, approving, or compensating board members?</w:t>
      </w:r>
    </w:p>
    <w:p w14:paraId="6854F944" w14:textId="0F3D07FF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  <w:bCs/>
        </w:rPr>
      </w:pPr>
      <w:r w:rsidRPr="001A75DE">
        <w:rPr>
          <w:bCs/>
        </w:rPr>
        <w:t xml:space="preserve">Do any employees of the </w:t>
      </w:r>
      <w:r w:rsidR="00F05E74">
        <w:rPr>
          <w:bCs/>
        </w:rPr>
        <w:t>EMP</w:t>
      </w:r>
      <w:r w:rsidRPr="001A75DE">
        <w:rPr>
          <w:bCs/>
        </w:rPr>
        <w:t xml:space="preserve"> sit on the board?</w:t>
      </w:r>
    </w:p>
    <w:p w14:paraId="1EEB8E15" w14:textId="77777777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  <w:bCs/>
        </w:rPr>
      </w:pPr>
      <w:r w:rsidRPr="001A75DE">
        <w:rPr>
          <w:bCs/>
        </w:rPr>
        <w:t>Does the board have its own attorney, accountant, audit firm that are paid for by the board?</w:t>
      </w:r>
    </w:p>
    <w:p w14:paraId="4DB67014" w14:textId="77777777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  <w:bCs/>
        </w:rPr>
      </w:pPr>
      <w:r w:rsidRPr="001A75DE">
        <w:rPr>
          <w:bCs/>
        </w:rPr>
        <w:t xml:space="preserve">Does the board understand its fiduciary duties?  </w:t>
      </w:r>
    </w:p>
    <w:p w14:paraId="7C7E7E17" w14:textId="77777777" w:rsidR="001A75DE" w:rsidRPr="001A75DE" w:rsidRDefault="001A75DE" w:rsidP="001A75DE">
      <w:pPr>
        <w:pStyle w:val="ListParagraph"/>
        <w:ind w:left="2520"/>
        <w:rPr>
          <w:b/>
          <w:bCs/>
        </w:rPr>
      </w:pPr>
    </w:p>
    <w:p w14:paraId="04A6AA8F" w14:textId="4C4749D7" w:rsidR="001A75DE" w:rsidRDefault="001A75DE" w:rsidP="001A75DE">
      <w:pPr>
        <w:pStyle w:val="ListParagraph"/>
        <w:numPr>
          <w:ilvl w:val="0"/>
          <w:numId w:val="7"/>
        </w:numPr>
        <w:rPr>
          <w:b/>
        </w:rPr>
      </w:pPr>
      <w:r w:rsidRPr="001A75DE">
        <w:rPr>
          <w:b/>
        </w:rPr>
        <w:t xml:space="preserve">Understand when and how the board can terminate the </w:t>
      </w:r>
      <w:r w:rsidR="00F05E74">
        <w:rPr>
          <w:b/>
        </w:rPr>
        <w:t>EMP</w:t>
      </w:r>
      <w:r w:rsidRPr="001A75DE">
        <w:rPr>
          <w:b/>
        </w:rPr>
        <w:t xml:space="preserve"> Agreement</w:t>
      </w:r>
    </w:p>
    <w:p w14:paraId="52E77E2A" w14:textId="2886017B" w:rsidR="001A75DE" w:rsidRDefault="001A75DE" w:rsidP="001A75DE">
      <w:pPr>
        <w:pStyle w:val="ListParagraph"/>
        <w:numPr>
          <w:ilvl w:val="0"/>
          <w:numId w:val="8"/>
        </w:numPr>
        <w:rPr>
          <w:bCs/>
        </w:rPr>
      </w:pPr>
      <w:r w:rsidRPr="001A75DE">
        <w:rPr>
          <w:bCs/>
        </w:rPr>
        <w:t xml:space="preserve">Look for: The </w:t>
      </w:r>
      <w:r w:rsidR="00F05E74">
        <w:rPr>
          <w:bCs/>
        </w:rPr>
        <w:t>EMP</w:t>
      </w:r>
      <w:r w:rsidRPr="001A75DE">
        <w:rPr>
          <w:bCs/>
        </w:rPr>
        <w:t xml:space="preserve"> Agreement clearly states the circumstances under which the governing board can terminate the agreement, and these circumstances are favorable to the school.</w:t>
      </w:r>
    </w:p>
    <w:p w14:paraId="55542963" w14:textId="29834502" w:rsidR="001A75DE" w:rsidRDefault="001A75DE" w:rsidP="001A75DE">
      <w:pPr>
        <w:pStyle w:val="ListParagraph"/>
        <w:numPr>
          <w:ilvl w:val="1"/>
          <w:numId w:val="8"/>
        </w:numPr>
        <w:rPr>
          <w:bCs/>
        </w:rPr>
      </w:pPr>
      <w:r>
        <w:rPr>
          <w:bCs/>
        </w:rPr>
        <w:t xml:space="preserve">Questions to ask: </w:t>
      </w:r>
    </w:p>
    <w:p w14:paraId="292855FE" w14:textId="77777777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  <w:bCs/>
        </w:rPr>
      </w:pPr>
      <w:r>
        <w:rPr>
          <w:bCs/>
        </w:rPr>
        <w:t xml:space="preserve">When </w:t>
      </w:r>
      <w:r w:rsidRPr="001A75DE">
        <w:rPr>
          <w:bCs/>
        </w:rPr>
        <w:t>can the board terminate the agreement?  At the end of the school year?  At renewal?  At any time?</w:t>
      </w:r>
    </w:p>
    <w:p w14:paraId="0B77ACFF" w14:textId="77777777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  <w:bCs/>
        </w:rPr>
      </w:pPr>
      <w:r w:rsidRPr="001A75DE">
        <w:rPr>
          <w:bCs/>
        </w:rPr>
        <w:t>Under what conditions can the board terminate the agreement?</w:t>
      </w:r>
    </w:p>
    <w:p w14:paraId="09345D33" w14:textId="18D71AB7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  <w:bCs/>
        </w:rPr>
      </w:pPr>
      <w:r w:rsidRPr="001A75DE">
        <w:rPr>
          <w:bCs/>
        </w:rPr>
        <w:t xml:space="preserve">How much and what kind of notice must be provided to the </w:t>
      </w:r>
      <w:r w:rsidR="00F05E74">
        <w:rPr>
          <w:bCs/>
        </w:rPr>
        <w:t>EMP</w:t>
      </w:r>
      <w:r w:rsidRPr="001A75DE">
        <w:rPr>
          <w:bCs/>
        </w:rPr>
        <w:t>?</w:t>
      </w:r>
    </w:p>
    <w:p w14:paraId="5D5940D3" w14:textId="26F201F2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  <w:bCs/>
        </w:rPr>
      </w:pPr>
      <w:r w:rsidRPr="001A75DE">
        <w:rPr>
          <w:bCs/>
        </w:rPr>
        <w:lastRenderedPageBreak/>
        <w:t xml:space="preserve">Are there clear and specific performance measures in the </w:t>
      </w:r>
      <w:r w:rsidR="00F05E74">
        <w:rPr>
          <w:bCs/>
        </w:rPr>
        <w:t>EMP</w:t>
      </w:r>
      <w:r w:rsidRPr="001A75DE">
        <w:rPr>
          <w:bCs/>
        </w:rPr>
        <w:t xml:space="preserve"> Agreement?</w:t>
      </w:r>
    </w:p>
    <w:p w14:paraId="1736B8EC" w14:textId="6D2CC6D0" w:rsidR="001A75DE" w:rsidRDefault="001A75DE" w:rsidP="001A75DE">
      <w:pPr>
        <w:pStyle w:val="ListParagraph"/>
        <w:numPr>
          <w:ilvl w:val="1"/>
          <w:numId w:val="8"/>
        </w:numPr>
      </w:pPr>
      <w:r w:rsidRPr="001A75DE">
        <w:t xml:space="preserve">Examples of potentially problematic provisions: </w:t>
      </w:r>
    </w:p>
    <w:p w14:paraId="47BAFEDE" w14:textId="77777777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>
        <w:t xml:space="preserve">Numerous </w:t>
      </w:r>
      <w:r w:rsidRPr="001A75DE">
        <w:t>hurdles for the school to jump through if seeking to terminate</w:t>
      </w:r>
    </w:p>
    <w:p w14:paraId="6BD0623D" w14:textId="77777777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 w:rsidRPr="001A75DE">
        <w:t>Term of the agreement is longer than the charter term and the school can only terminate “with cause”</w:t>
      </w:r>
    </w:p>
    <w:p w14:paraId="3455A4F6" w14:textId="442BCE7E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 w:rsidRPr="001A75DE">
        <w:t xml:space="preserve">Broad or vague performance expectations for the </w:t>
      </w:r>
      <w:r w:rsidR="00F05E74">
        <w:t>EMP</w:t>
      </w:r>
      <w:r w:rsidRPr="001A75DE">
        <w:t xml:space="preserve"> that would render it difficult to terminate the Agreement “with cause”</w:t>
      </w:r>
    </w:p>
    <w:p w14:paraId="54A6534C" w14:textId="77777777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 w:rsidRPr="001A75DE">
        <w:t>Damage provisions that may make the school liable for costs not yet incurred</w:t>
      </w:r>
    </w:p>
    <w:p w14:paraId="0BD673F6" w14:textId="77777777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 w:rsidRPr="001A75DE">
        <w:t>Mandatory arbitration provisions or mandatory dispute resolution provisions that are unduly burdensome</w:t>
      </w:r>
    </w:p>
    <w:p w14:paraId="3D2B66AE" w14:textId="3A698B66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 w:rsidRPr="001A75DE">
        <w:t xml:space="preserve">Automatic renewal of the contract upon charter renewal or some other prescribed automatic renewal that may limit the ability of the school to terminate the </w:t>
      </w:r>
      <w:r w:rsidR="00F05E74">
        <w:t>EMP</w:t>
      </w:r>
      <w:r w:rsidRPr="001A75DE">
        <w:t xml:space="preserve"> Agreement</w:t>
      </w:r>
    </w:p>
    <w:p w14:paraId="3F950617" w14:textId="1D4CF2BF" w:rsidR="001A75DE" w:rsidRDefault="001A75DE" w:rsidP="001A75DE">
      <w:pPr>
        <w:pStyle w:val="ListParagraph"/>
        <w:numPr>
          <w:ilvl w:val="0"/>
          <w:numId w:val="7"/>
        </w:numPr>
        <w:rPr>
          <w:b/>
          <w:bCs/>
        </w:rPr>
      </w:pPr>
      <w:r w:rsidRPr="001A75DE">
        <w:rPr>
          <w:b/>
          <w:bCs/>
        </w:rPr>
        <w:t xml:space="preserve">Ensure that the school can continue if the </w:t>
      </w:r>
      <w:r w:rsidR="00F05E74">
        <w:rPr>
          <w:b/>
          <w:bCs/>
        </w:rPr>
        <w:t>EMP</w:t>
      </w:r>
      <w:r w:rsidRPr="001A75DE">
        <w:rPr>
          <w:b/>
          <w:bCs/>
        </w:rPr>
        <w:t xml:space="preserve"> Agreement is terminated</w:t>
      </w:r>
    </w:p>
    <w:p w14:paraId="48D9729B" w14:textId="5E9AD9BE" w:rsidR="001A75DE" w:rsidRDefault="001A75DE" w:rsidP="001A75DE">
      <w:pPr>
        <w:pStyle w:val="ListParagraph"/>
        <w:numPr>
          <w:ilvl w:val="0"/>
          <w:numId w:val="8"/>
        </w:numPr>
      </w:pPr>
      <w:r w:rsidRPr="001A75DE">
        <w:t xml:space="preserve">Look for: The </w:t>
      </w:r>
      <w:r w:rsidR="00F05E74">
        <w:t>EMP</w:t>
      </w:r>
      <w:r w:rsidRPr="001A75DE">
        <w:t xml:space="preserve"> Agreement does not unreasonably burden the continued operation of the school should the </w:t>
      </w:r>
      <w:r w:rsidR="00F05E74">
        <w:t>EMP</w:t>
      </w:r>
      <w:r w:rsidRPr="001A75DE">
        <w:t xml:space="preserve"> Agreement be terminated.</w:t>
      </w:r>
    </w:p>
    <w:p w14:paraId="56952644" w14:textId="271774FD" w:rsidR="001A75DE" w:rsidRDefault="001A75DE" w:rsidP="001A75DE">
      <w:pPr>
        <w:pStyle w:val="ListParagraph"/>
        <w:numPr>
          <w:ilvl w:val="1"/>
          <w:numId w:val="8"/>
        </w:numPr>
      </w:pPr>
      <w:r>
        <w:t xml:space="preserve">Examples </w:t>
      </w:r>
      <w:r w:rsidRPr="001A75DE">
        <w:t>of potential threats to continued operation of school:</w:t>
      </w:r>
    </w:p>
    <w:p w14:paraId="140575BE" w14:textId="1D81EB50" w:rsidR="001A75DE" w:rsidRPr="001A75DE" w:rsidRDefault="001A75DE" w:rsidP="001A75DE">
      <w:pPr>
        <w:pStyle w:val="ListParagraph"/>
        <w:numPr>
          <w:ilvl w:val="2"/>
          <w:numId w:val="8"/>
        </w:numPr>
      </w:pPr>
      <w:r>
        <w:t xml:space="preserve">All instructional </w:t>
      </w:r>
      <w:r w:rsidRPr="001A75DE">
        <w:t xml:space="preserve">materials are the property of the </w:t>
      </w:r>
      <w:r w:rsidR="00F05E74">
        <w:t>EMP</w:t>
      </w:r>
      <w:r w:rsidRPr="001A75DE">
        <w:t xml:space="preserve"> and not the school</w:t>
      </w:r>
    </w:p>
    <w:p w14:paraId="3082BC30" w14:textId="07AE7353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 w:rsidRPr="001A75DE">
        <w:t xml:space="preserve">The </w:t>
      </w:r>
      <w:r w:rsidR="00F05E74">
        <w:t>EMP</w:t>
      </w:r>
      <w:r w:rsidRPr="001A75DE">
        <w:t xml:space="preserve"> owns or holds the lease to the school facility</w:t>
      </w:r>
    </w:p>
    <w:p w14:paraId="227A3FD3" w14:textId="50BF187C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 w:rsidRPr="001A75DE">
        <w:t xml:space="preserve">The </w:t>
      </w:r>
      <w:r w:rsidR="00F05E74">
        <w:t>EMP</w:t>
      </w:r>
      <w:r w:rsidRPr="001A75DE">
        <w:t xml:space="preserve"> owns all </w:t>
      </w:r>
      <w:proofErr w:type="gramStart"/>
      <w:r w:rsidRPr="001A75DE">
        <w:t>school</w:t>
      </w:r>
      <w:proofErr w:type="gramEnd"/>
      <w:r w:rsidRPr="001A75DE">
        <w:t xml:space="preserve"> personal property and furniture</w:t>
      </w:r>
    </w:p>
    <w:p w14:paraId="46EF58F2" w14:textId="02AFA424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 w:rsidRPr="001A75DE">
        <w:t xml:space="preserve">The school has accrued financial “debt” to the </w:t>
      </w:r>
      <w:r w:rsidR="00F05E74">
        <w:t>EMP</w:t>
      </w:r>
      <w:r w:rsidRPr="001A75DE">
        <w:t xml:space="preserve"> that would have to be paid back if the Agreement is terminated </w:t>
      </w:r>
    </w:p>
    <w:p w14:paraId="673406D7" w14:textId="442F5609" w:rsidR="001A75DE" w:rsidRPr="001A75DE" w:rsidRDefault="001A75DE" w:rsidP="001A75DE">
      <w:pPr>
        <w:pStyle w:val="ListParagraph"/>
        <w:numPr>
          <w:ilvl w:val="2"/>
          <w:numId w:val="8"/>
        </w:numPr>
        <w:rPr>
          <w:b/>
        </w:rPr>
      </w:pPr>
      <w:r w:rsidRPr="001A75DE">
        <w:t xml:space="preserve">All finances are in an account controlled by the </w:t>
      </w:r>
      <w:r w:rsidR="00F05E74">
        <w:t>EMP</w:t>
      </w:r>
    </w:p>
    <w:p w14:paraId="208EE4BE" w14:textId="31CA2175" w:rsidR="001A75DE" w:rsidRPr="001149B0" w:rsidRDefault="001A75DE" w:rsidP="001A75DE">
      <w:pPr>
        <w:pStyle w:val="ListParagraph"/>
        <w:numPr>
          <w:ilvl w:val="2"/>
          <w:numId w:val="8"/>
        </w:numPr>
        <w:rPr>
          <w:b/>
        </w:rPr>
      </w:pPr>
      <w:r w:rsidRPr="001A75DE">
        <w:t xml:space="preserve">Provisions that would prohibit the board from contracting with a different </w:t>
      </w:r>
      <w:r w:rsidR="00F05E74">
        <w:t>EMP</w:t>
      </w:r>
      <w:r w:rsidRPr="001A75DE">
        <w:t xml:space="preserve"> for similar services if the Agreement is terminated</w:t>
      </w:r>
    </w:p>
    <w:p w14:paraId="02CC1F74" w14:textId="77777777" w:rsidR="001149B0" w:rsidRPr="001149B0" w:rsidRDefault="001149B0" w:rsidP="001149B0">
      <w:pPr>
        <w:pStyle w:val="ListParagraph"/>
        <w:ind w:left="2520"/>
        <w:rPr>
          <w:b/>
        </w:rPr>
      </w:pPr>
    </w:p>
    <w:p w14:paraId="35CA6EB7" w14:textId="642E9946" w:rsidR="001149B0" w:rsidRDefault="001149B0" w:rsidP="001149B0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Understand the </w:t>
      </w:r>
      <w:r w:rsidRPr="001149B0">
        <w:rPr>
          <w:b/>
        </w:rPr>
        <w:t xml:space="preserve">financial relationship between the </w:t>
      </w:r>
      <w:r w:rsidR="00F05E74">
        <w:rPr>
          <w:b/>
        </w:rPr>
        <w:t>EMP</w:t>
      </w:r>
      <w:r w:rsidRPr="001149B0">
        <w:rPr>
          <w:b/>
        </w:rPr>
        <w:t xml:space="preserve"> and governing board</w:t>
      </w:r>
    </w:p>
    <w:p w14:paraId="3FD021AA" w14:textId="241A55CC" w:rsidR="001149B0" w:rsidRDefault="001149B0" w:rsidP="001149B0">
      <w:pPr>
        <w:pStyle w:val="ListParagraph"/>
        <w:numPr>
          <w:ilvl w:val="0"/>
          <w:numId w:val="8"/>
        </w:numPr>
        <w:rPr>
          <w:bCs/>
        </w:rPr>
      </w:pPr>
      <w:r w:rsidRPr="001149B0">
        <w:rPr>
          <w:bCs/>
        </w:rPr>
        <w:t xml:space="preserve">Look for: The governing board retains fiscal oversight of the school, and any fees paid to the </w:t>
      </w:r>
      <w:r w:rsidR="00F05E74">
        <w:rPr>
          <w:bCs/>
        </w:rPr>
        <w:t>EMP</w:t>
      </w:r>
      <w:r w:rsidRPr="001149B0">
        <w:rPr>
          <w:bCs/>
        </w:rPr>
        <w:t xml:space="preserve"> are reasonable and clearly defined.</w:t>
      </w:r>
    </w:p>
    <w:p w14:paraId="5B53551C" w14:textId="0C456220" w:rsidR="001149B0" w:rsidRDefault="001149B0" w:rsidP="001149B0">
      <w:pPr>
        <w:pStyle w:val="ListParagraph"/>
        <w:numPr>
          <w:ilvl w:val="1"/>
          <w:numId w:val="8"/>
        </w:numPr>
        <w:rPr>
          <w:bCs/>
        </w:rPr>
      </w:pPr>
      <w:r>
        <w:rPr>
          <w:bCs/>
        </w:rPr>
        <w:t xml:space="preserve">Considerations: </w:t>
      </w:r>
    </w:p>
    <w:p w14:paraId="04F9D686" w14:textId="1A7E7A8E" w:rsidR="001149B0" w:rsidRDefault="001149B0" w:rsidP="001149B0">
      <w:pPr>
        <w:pStyle w:val="ListParagraph"/>
        <w:numPr>
          <w:ilvl w:val="2"/>
          <w:numId w:val="8"/>
        </w:numPr>
        <w:rPr>
          <w:bCs/>
        </w:rPr>
      </w:pPr>
      <w:r>
        <w:rPr>
          <w:bCs/>
        </w:rPr>
        <w:t xml:space="preserve">How much </w:t>
      </w:r>
      <w:proofErr w:type="gramStart"/>
      <w:r w:rsidRPr="001149B0">
        <w:rPr>
          <w:bCs/>
        </w:rPr>
        <w:t>is</w:t>
      </w:r>
      <w:proofErr w:type="gramEnd"/>
      <w:r w:rsidRPr="001149B0">
        <w:rPr>
          <w:bCs/>
        </w:rPr>
        <w:t xml:space="preserve"> the school paying the </w:t>
      </w:r>
      <w:r w:rsidR="00F05E74">
        <w:rPr>
          <w:bCs/>
        </w:rPr>
        <w:t>EMP</w:t>
      </w:r>
      <w:r w:rsidRPr="001149B0">
        <w:rPr>
          <w:bCs/>
        </w:rPr>
        <w:t xml:space="preserve"> for the services?  </w:t>
      </w:r>
    </w:p>
    <w:p w14:paraId="7A64BC0E" w14:textId="2E7F3B14" w:rsidR="001149B0" w:rsidRDefault="001149B0" w:rsidP="001149B0">
      <w:pPr>
        <w:pStyle w:val="ListParagraph"/>
        <w:numPr>
          <w:ilvl w:val="3"/>
          <w:numId w:val="8"/>
        </w:numPr>
        <w:rPr>
          <w:bCs/>
        </w:rPr>
      </w:pPr>
      <w:r>
        <w:rPr>
          <w:bCs/>
        </w:rPr>
        <w:t xml:space="preserve">The fee </w:t>
      </w:r>
      <w:r w:rsidRPr="001149B0">
        <w:rPr>
          <w:bCs/>
        </w:rPr>
        <w:t xml:space="preserve">charged should be reasonable </w:t>
      </w:r>
      <w:proofErr w:type="gramStart"/>
      <w:r w:rsidRPr="001149B0">
        <w:rPr>
          <w:bCs/>
        </w:rPr>
        <w:t>in light of</w:t>
      </w:r>
      <w:proofErr w:type="gramEnd"/>
      <w:r w:rsidRPr="001149B0">
        <w:rPr>
          <w:bCs/>
        </w:rPr>
        <w:t xml:space="preserve"> the services provided, directly related to costs incurred, and based on fair market value.</w:t>
      </w:r>
    </w:p>
    <w:p w14:paraId="4FFA08AE" w14:textId="1BF2FD1E" w:rsidR="001149B0" w:rsidRDefault="001149B0" w:rsidP="001149B0">
      <w:pPr>
        <w:pStyle w:val="ListParagraph"/>
        <w:numPr>
          <w:ilvl w:val="2"/>
          <w:numId w:val="8"/>
        </w:numPr>
        <w:rPr>
          <w:bCs/>
        </w:rPr>
      </w:pPr>
      <w:r>
        <w:rPr>
          <w:bCs/>
        </w:rPr>
        <w:t xml:space="preserve">Whether payments from the authorizer </w:t>
      </w:r>
      <w:r w:rsidRPr="001149B0">
        <w:rPr>
          <w:bCs/>
        </w:rPr>
        <w:t>flow to a bank account controlled by the governing board</w:t>
      </w:r>
    </w:p>
    <w:p w14:paraId="2598DE88" w14:textId="77777777" w:rsidR="001149B0" w:rsidRPr="001149B0" w:rsidRDefault="001149B0" w:rsidP="001149B0">
      <w:pPr>
        <w:pStyle w:val="ListParagraph"/>
        <w:numPr>
          <w:ilvl w:val="3"/>
          <w:numId w:val="8"/>
        </w:numPr>
        <w:rPr>
          <w:b/>
          <w:bCs/>
        </w:rPr>
      </w:pPr>
      <w:r>
        <w:rPr>
          <w:bCs/>
        </w:rPr>
        <w:t xml:space="preserve">All </w:t>
      </w:r>
      <w:r w:rsidRPr="001149B0">
        <w:rPr>
          <w:bCs/>
        </w:rPr>
        <w:t xml:space="preserve">public funds should be </w:t>
      </w:r>
      <w:proofErr w:type="gramStart"/>
      <w:r w:rsidRPr="001149B0">
        <w:rPr>
          <w:bCs/>
        </w:rPr>
        <w:t>paid</w:t>
      </w:r>
      <w:proofErr w:type="gramEnd"/>
      <w:r w:rsidRPr="001149B0">
        <w:rPr>
          <w:bCs/>
        </w:rPr>
        <w:t xml:space="preserve"> to and controlled by the governing board.</w:t>
      </w:r>
    </w:p>
    <w:p w14:paraId="749DBF60" w14:textId="77777777" w:rsidR="001149B0" w:rsidRPr="001149B0" w:rsidRDefault="001149B0" w:rsidP="001149B0">
      <w:pPr>
        <w:pStyle w:val="ListParagraph"/>
        <w:numPr>
          <w:ilvl w:val="3"/>
          <w:numId w:val="8"/>
        </w:numPr>
        <w:rPr>
          <w:b/>
          <w:bCs/>
        </w:rPr>
      </w:pPr>
      <w:r w:rsidRPr="001149B0">
        <w:rPr>
          <w:bCs/>
        </w:rPr>
        <w:t>The governing board should maintain control of the school’s bank account.</w:t>
      </w:r>
    </w:p>
    <w:p w14:paraId="7D0A00DF" w14:textId="36D23BEC" w:rsidR="001149B0" w:rsidRPr="001149B0" w:rsidRDefault="001149B0" w:rsidP="001149B0">
      <w:pPr>
        <w:pStyle w:val="ListParagraph"/>
        <w:numPr>
          <w:ilvl w:val="2"/>
          <w:numId w:val="8"/>
        </w:numPr>
        <w:rPr>
          <w:b/>
          <w:bCs/>
        </w:rPr>
      </w:pPr>
      <w:r>
        <w:rPr>
          <w:bCs/>
        </w:rPr>
        <w:lastRenderedPageBreak/>
        <w:t xml:space="preserve">Are </w:t>
      </w:r>
      <w:r w:rsidRPr="001149B0">
        <w:rPr>
          <w:bCs/>
        </w:rPr>
        <w:t xml:space="preserve">all services included in the fee?  Are there any extra, fee-based services?  Are the services provided clearly defined in the </w:t>
      </w:r>
      <w:r w:rsidR="00F05E74">
        <w:rPr>
          <w:bCs/>
        </w:rPr>
        <w:t>EMP</w:t>
      </w:r>
      <w:r w:rsidRPr="001149B0">
        <w:rPr>
          <w:bCs/>
        </w:rPr>
        <w:t xml:space="preserve"> Agreement?</w:t>
      </w:r>
    </w:p>
    <w:p w14:paraId="03D06320" w14:textId="68E9189D" w:rsidR="001149B0" w:rsidRPr="001149B0" w:rsidRDefault="001149B0" w:rsidP="001149B0">
      <w:pPr>
        <w:pStyle w:val="ListParagraph"/>
        <w:numPr>
          <w:ilvl w:val="2"/>
          <w:numId w:val="8"/>
        </w:numPr>
        <w:rPr>
          <w:b/>
          <w:bCs/>
        </w:rPr>
      </w:pPr>
      <w:r w:rsidRPr="001149B0">
        <w:rPr>
          <w:bCs/>
        </w:rPr>
        <w:t xml:space="preserve">Whether the </w:t>
      </w:r>
      <w:r w:rsidR="00F05E74">
        <w:rPr>
          <w:bCs/>
        </w:rPr>
        <w:t>EMP</w:t>
      </w:r>
      <w:r w:rsidRPr="001149B0">
        <w:rPr>
          <w:bCs/>
        </w:rPr>
        <w:t xml:space="preserve"> is providing the school with any start-up loans or advances.  What are the terms of these loans or advances?</w:t>
      </w:r>
    </w:p>
    <w:p w14:paraId="6C777CB1" w14:textId="4023E437" w:rsidR="001149B0" w:rsidRPr="001149B0" w:rsidRDefault="001149B0" w:rsidP="001149B0">
      <w:pPr>
        <w:pStyle w:val="ListParagraph"/>
        <w:numPr>
          <w:ilvl w:val="2"/>
          <w:numId w:val="8"/>
        </w:numPr>
        <w:rPr>
          <w:b/>
          <w:bCs/>
        </w:rPr>
      </w:pPr>
      <w:r w:rsidRPr="001149B0">
        <w:rPr>
          <w:bCs/>
        </w:rPr>
        <w:t xml:space="preserve">Who owns items and materials purchased by the </w:t>
      </w:r>
      <w:r w:rsidR="00F05E74">
        <w:rPr>
          <w:bCs/>
        </w:rPr>
        <w:t>EMP</w:t>
      </w:r>
      <w:r w:rsidRPr="001149B0">
        <w:rPr>
          <w:bCs/>
        </w:rPr>
        <w:t xml:space="preserve"> with public funds?</w:t>
      </w:r>
    </w:p>
    <w:p w14:paraId="3EF789BD" w14:textId="078B8DF4" w:rsidR="001149B0" w:rsidRPr="001149B0" w:rsidRDefault="001149B0" w:rsidP="001149B0">
      <w:pPr>
        <w:pStyle w:val="ListParagraph"/>
        <w:numPr>
          <w:ilvl w:val="2"/>
          <w:numId w:val="8"/>
        </w:numPr>
        <w:rPr>
          <w:b/>
          <w:bCs/>
        </w:rPr>
      </w:pPr>
      <w:r w:rsidRPr="001149B0">
        <w:rPr>
          <w:bCs/>
        </w:rPr>
        <w:t xml:space="preserve">Does the </w:t>
      </w:r>
      <w:r w:rsidR="00F05E74">
        <w:rPr>
          <w:bCs/>
        </w:rPr>
        <w:t>EMP</w:t>
      </w:r>
      <w:r w:rsidRPr="001149B0">
        <w:rPr>
          <w:bCs/>
        </w:rPr>
        <w:t xml:space="preserve"> have the ability or authority to sell or assign any public funds received?</w:t>
      </w:r>
    </w:p>
    <w:p w14:paraId="396BDFD1" w14:textId="71104CB5" w:rsidR="001149B0" w:rsidRPr="001149B0" w:rsidRDefault="001149B0" w:rsidP="001149B0">
      <w:pPr>
        <w:pStyle w:val="ListParagraph"/>
        <w:numPr>
          <w:ilvl w:val="2"/>
          <w:numId w:val="8"/>
        </w:numPr>
        <w:rPr>
          <w:b/>
          <w:bCs/>
        </w:rPr>
      </w:pPr>
      <w:r w:rsidRPr="001149B0">
        <w:rPr>
          <w:bCs/>
        </w:rPr>
        <w:t xml:space="preserve">Does the </w:t>
      </w:r>
      <w:r w:rsidR="00F05E74">
        <w:rPr>
          <w:bCs/>
        </w:rPr>
        <w:t>EMP</w:t>
      </w:r>
      <w:r w:rsidRPr="001149B0">
        <w:rPr>
          <w:bCs/>
        </w:rPr>
        <w:t xml:space="preserve"> agree to submit all financial disclosures and information as required by state law or the Charter Contract?</w:t>
      </w:r>
    </w:p>
    <w:p w14:paraId="7A762BB1" w14:textId="77777777" w:rsidR="001149B0" w:rsidRPr="001149B0" w:rsidRDefault="001149B0" w:rsidP="001149B0">
      <w:pPr>
        <w:pStyle w:val="ListParagraph"/>
        <w:numPr>
          <w:ilvl w:val="2"/>
          <w:numId w:val="8"/>
        </w:numPr>
        <w:rPr>
          <w:b/>
          <w:bCs/>
        </w:rPr>
      </w:pPr>
      <w:r w:rsidRPr="001149B0">
        <w:rPr>
          <w:bCs/>
        </w:rPr>
        <w:t>Are there provisions that would hinder the governing board from controlling the budget?</w:t>
      </w:r>
    </w:p>
    <w:p w14:paraId="572B489C" w14:textId="77777777" w:rsidR="001149B0" w:rsidRPr="001149B0" w:rsidRDefault="001149B0" w:rsidP="001149B0">
      <w:pPr>
        <w:pStyle w:val="ListParagraph"/>
        <w:ind w:left="2520"/>
        <w:rPr>
          <w:b/>
          <w:bCs/>
        </w:rPr>
      </w:pPr>
    </w:p>
    <w:p w14:paraId="01DB76C5" w14:textId="77777777" w:rsidR="001149B0" w:rsidRDefault="001149B0" w:rsidP="001149B0">
      <w:pPr>
        <w:pStyle w:val="ListParagraph"/>
        <w:numPr>
          <w:ilvl w:val="0"/>
          <w:numId w:val="7"/>
        </w:numPr>
        <w:rPr>
          <w:b/>
        </w:rPr>
      </w:pPr>
      <w:r w:rsidRPr="001149B0">
        <w:rPr>
          <w:b/>
        </w:rPr>
        <w:t>Identify any affiliated entities</w:t>
      </w:r>
    </w:p>
    <w:p w14:paraId="20777A91" w14:textId="15BA8D85" w:rsidR="001149B0" w:rsidRPr="001149B0" w:rsidRDefault="001149B0" w:rsidP="001149B0">
      <w:pPr>
        <w:pStyle w:val="ListParagraph"/>
        <w:numPr>
          <w:ilvl w:val="0"/>
          <w:numId w:val="11"/>
        </w:numPr>
        <w:rPr>
          <w:b/>
        </w:rPr>
      </w:pPr>
      <w:r w:rsidRPr="001149B0">
        <w:rPr>
          <w:bCs/>
        </w:rPr>
        <w:t xml:space="preserve">Look for: </w:t>
      </w:r>
      <w:r>
        <w:rPr>
          <w:bCs/>
        </w:rPr>
        <w:t xml:space="preserve">The </w:t>
      </w:r>
      <w:r w:rsidR="00F05E74">
        <w:rPr>
          <w:bCs/>
        </w:rPr>
        <w:t>EMP</w:t>
      </w:r>
      <w:r w:rsidRPr="001149B0">
        <w:rPr>
          <w:bCs/>
        </w:rPr>
        <w:t xml:space="preserve"> Agreement does not force the school into doing business with other affiliated entities that would result in a financial windfall to the </w:t>
      </w:r>
      <w:r w:rsidR="00F05E74">
        <w:rPr>
          <w:bCs/>
        </w:rPr>
        <w:t>EMP</w:t>
      </w:r>
      <w:r w:rsidRPr="001149B0">
        <w:rPr>
          <w:bCs/>
        </w:rPr>
        <w:t>.</w:t>
      </w:r>
    </w:p>
    <w:p w14:paraId="18DF12CB" w14:textId="51B3AE89" w:rsidR="001149B0" w:rsidRDefault="001149B0" w:rsidP="001149B0">
      <w:pPr>
        <w:pStyle w:val="ListParagraph"/>
        <w:numPr>
          <w:ilvl w:val="1"/>
          <w:numId w:val="11"/>
        </w:numPr>
        <w:rPr>
          <w:bCs/>
        </w:rPr>
      </w:pPr>
      <w:r w:rsidRPr="001149B0">
        <w:rPr>
          <w:bCs/>
        </w:rPr>
        <w:t xml:space="preserve">Questions to ask: </w:t>
      </w:r>
    </w:p>
    <w:p w14:paraId="04E3673E" w14:textId="4A4C9D1E" w:rsidR="001149B0" w:rsidRPr="001149B0" w:rsidRDefault="001149B0" w:rsidP="001149B0">
      <w:pPr>
        <w:pStyle w:val="ListParagraph"/>
        <w:numPr>
          <w:ilvl w:val="2"/>
          <w:numId w:val="11"/>
        </w:numPr>
        <w:rPr>
          <w:bCs/>
        </w:rPr>
      </w:pPr>
      <w:r>
        <w:rPr>
          <w:bCs/>
        </w:rPr>
        <w:t xml:space="preserve">Is the </w:t>
      </w:r>
      <w:r w:rsidR="00F05E74">
        <w:rPr>
          <w:bCs/>
        </w:rPr>
        <w:t>EMP</w:t>
      </w:r>
      <w:r w:rsidRPr="001149B0">
        <w:rPr>
          <w:bCs/>
        </w:rPr>
        <w:t xml:space="preserve"> itself performing all services or simply acting as a “</w:t>
      </w:r>
      <w:proofErr w:type="gramStart"/>
      <w:r w:rsidRPr="001149B0">
        <w:rPr>
          <w:bCs/>
        </w:rPr>
        <w:t>middle man</w:t>
      </w:r>
      <w:proofErr w:type="gramEnd"/>
      <w:r w:rsidRPr="001149B0">
        <w:rPr>
          <w:bCs/>
        </w:rPr>
        <w:t xml:space="preserve">” to obtain the services?  </w:t>
      </w:r>
    </w:p>
    <w:p w14:paraId="22FC669B" w14:textId="0DB7444D" w:rsidR="001149B0" w:rsidRPr="001149B0" w:rsidRDefault="001149B0" w:rsidP="001149B0">
      <w:pPr>
        <w:pStyle w:val="ListParagraph"/>
        <w:numPr>
          <w:ilvl w:val="2"/>
          <w:numId w:val="11"/>
        </w:numPr>
        <w:rPr>
          <w:b/>
          <w:bCs/>
        </w:rPr>
      </w:pPr>
      <w:r w:rsidRPr="001149B0">
        <w:rPr>
          <w:bCs/>
        </w:rPr>
        <w:t xml:space="preserve">Does the </w:t>
      </w:r>
      <w:r w:rsidR="00F05E74">
        <w:rPr>
          <w:bCs/>
        </w:rPr>
        <w:t>EMP</w:t>
      </w:r>
      <w:r w:rsidRPr="001149B0">
        <w:rPr>
          <w:bCs/>
        </w:rPr>
        <w:t xml:space="preserve"> Agreement contain references to any other entities?</w:t>
      </w:r>
    </w:p>
    <w:p w14:paraId="47F8FACF" w14:textId="7E0287AD" w:rsidR="001149B0" w:rsidRPr="001149B0" w:rsidRDefault="001149B0" w:rsidP="001149B0">
      <w:pPr>
        <w:pStyle w:val="ListParagraph"/>
        <w:numPr>
          <w:ilvl w:val="2"/>
          <w:numId w:val="11"/>
        </w:numPr>
        <w:rPr>
          <w:b/>
          <w:bCs/>
        </w:rPr>
      </w:pPr>
      <w:r w:rsidRPr="001149B0">
        <w:rPr>
          <w:bCs/>
        </w:rPr>
        <w:t xml:space="preserve">How do these other entities and the </w:t>
      </w:r>
      <w:r w:rsidR="00F05E74">
        <w:rPr>
          <w:bCs/>
        </w:rPr>
        <w:t>EMP</w:t>
      </w:r>
      <w:r w:rsidRPr="001149B0">
        <w:rPr>
          <w:bCs/>
        </w:rPr>
        <w:t xml:space="preserve"> benefit from the </w:t>
      </w:r>
      <w:r w:rsidR="00F05E74">
        <w:rPr>
          <w:bCs/>
        </w:rPr>
        <w:t>EMP</w:t>
      </w:r>
      <w:r w:rsidRPr="001149B0">
        <w:rPr>
          <w:bCs/>
        </w:rPr>
        <w:t xml:space="preserve"> Agreement?  Are rates for services fair?  What value does </w:t>
      </w:r>
      <w:proofErr w:type="gramStart"/>
      <w:r w:rsidRPr="001149B0">
        <w:rPr>
          <w:bCs/>
        </w:rPr>
        <w:t xml:space="preserve">the </w:t>
      </w:r>
      <w:r w:rsidR="00F05E74">
        <w:rPr>
          <w:bCs/>
        </w:rPr>
        <w:t>EMP</w:t>
      </w:r>
      <w:proofErr w:type="gramEnd"/>
      <w:r w:rsidRPr="001149B0">
        <w:rPr>
          <w:bCs/>
        </w:rPr>
        <w:t xml:space="preserve"> provide in this process?  Could a lower rate be secured by contracting directly for those services?</w:t>
      </w:r>
    </w:p>
    <w:p w14:paraId="0998D455" w14:textId="457B02E2" w:rsidR="001149B0" w:rsidRDefault="001149B0" w:rsidP="001149B0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 xml:space="preserve">Example: </w:t>
      </w:r>
      <w:r w:rsidRPr="001149B0">
        <w:rPr>
          <w:bCs/>
        </w:rPr>
        <w:t xml:space="preserve">The agreement references a separate but affiliated entity that will own the facility and lease it back to the school.  The </w:t>
      </w:r>
      <w:r w:rsidR="00F05E74">
        <w:rPr>
          <w:bCs/>
        </w:rPr>
        <w:t>EMP</w:t>
      </w:r>
      <w:r w:rsidRPr="001149B0">
        <w:rPr>
          <w:bCs/>
        </w:rPr>
        <w:t xml:space="preserve"> fee is very low, but the affiliated entity will make a significant profit from the lease of the facility.</w:t>
      </w:r>
    </w:p>
    <w:p w14:paraId="37392D27" w14:textId="77777777" w:rsidR="001149B0" w:rsidRDefault="001149B0" w:rsidP="001149B0">
      <w:pPr>
        <w:pStyle w:val="ListParagraph"/>
        <w:ind w:left="3240"/>
        <w:rPr>
          <w:bCs/>
        </w:rPr>
      </w:pPr>
    </w:p>
    <w:p w14:paraId="31FCED3D" w14:textId="5F7771B0" w:rsidR="001149B0" w:rsidRPr="001149B0" w:rsidRDefault="001149B0" w:rsidP="001149B0">
      <w:pPr>
        <w:pStyle w:val="ListParagraph"/>
        <w:numPr>
          <w:ilvl w:val="0"/>
          <w:numId w:val="7"/>
        </w:numPr>
        <w:rPr>
          <w:b/>
        </w:rPr>
      </w:pPr>
      <w:r w:rsidRPr="001149B0">
        <w:rPr>
          <w:b/>
        </w:rPr>
        <w:t xml:space="preserve">Understand the employment implications </w:t>
      </w:r>
    </w:p>
    <w:p w14:paraId="400ECFB2" w14:textId="442BB5B3" w:rsidR="001149B0" w:rsidRDefault="001149B0" w:rsidP="001149B0">
      <w:pPr>
        <w:pStyle w:val="ListParagraph"/>
        <w:numPr>
          <w:ilvl w:val="0"/>
          <w:numId w:val="12"/>
        </w:numPr>
        <w:rPr>
          <w:bCs/>
        </w:rPr>
      </w:pPr>
      <w:r w:rsidRPr="001149B0">
        <w:rPr>
          <w:bCs/>
        </w:rPr>
        <w:t xml:space="preserve">Look for: </w:t>
      </w:r>
      <w:r>
        <w:rPr>
          <w:bCs/>
        </w:rPr>
        <w:t xml:space="preserve">The </w:t>
      </w:r>
      <w:r w:rsidRPr="001149B0">
        <w:rPr>
          <w:bCs/>
        </w:rPr>
        <w:t xml:space="preserve">relationship between the </w:t>
      </w:r>
      <w:r w:rsidR="00F05E74">
        <w:rPr>
          <w:bCs/>
        </w:rPr>
        <w:t>EMP</w:t>
      </w:r>
      <w:r w:rsidRPr="001149B0">
        <w:rPr>
          <w:bCs/>
        </w:rPr>
        <w:t xml:space="preserve"> and teachers and staff </w:t>
      </w:r>
      <w:proofErr w:type="gramStart"/>
      <w:r w:rsidRPr="001149B0">
        <w:rPr>
          <w:bCs/>
        </w:rPr>
        <w:t>is</w:t>
      </w:r>
      <w:proofErr w:type="gramEnd"/>
      <w:r w:rsidRPr="001149B0">
        <w:rPr>
          <w:bCs/>
        </w:rPr>
        <w:t xml:space="preserve"> clearly defined and allows continued involvement by the governing board.</w:t>
      </w:r>
    </w:p>
    <w:p w14:paraId="48CFDCE9" w14:textId="172BB5DF" w:rsidR="001149B0" w:rsidRDefault="001149B0" w:rsidP="001149B0">
      <w:pPr>
        <w:pStyle w:val="ListParagraph"/>
        <w:numPr>
          <w:ilvl w:val="1"/>
          <w:numId w:val="12"/>
        </w:numPr>
        <w:rPr>
          <w:bCs/>
        </w:rPr>
      </w:pPr>
      <w:r>
        <w:rPr>
          <w:bCs/>
        </w:rPr>
        <w:t xml:space="preserve">Considerations: </w:t>
      </w:r>
    </w:p>
    <w:p w14:paraId="346C8F4C" w14:textId="32EF055D" w:rsidR="001149B0" w:rsidRPr="001149B0" w:rsidRDefault="001149B0" w:rsidP="001149B0">
      <w:pPr>
        <w:pStyle w:val="ListParagraph"/>
        <w:numPr>
          <w:ilvl w:val="2"/>
          <w:numId w:val="12"/>
        </w:numPr>
        <w:rPr>
          <w:b/>
          <w:bCs/>
        </w:rPr>
      </w:pPr>
      <w:r>
        <w:rPr>
          <w:bCs/>
        </w:rPr>
        <w:t xml:space="preserve">Whether </w:t>
      </w:r>
      <w:r w:rsidRPr="001149B0">
        <w:rPr>
          <w:bCs/>
        </w:rPr>
        <w:t xml:space="preserve">the </w:t>
      </w:r>
      <w:r w:rsidR="00F05E74">
        <w:rPr>
          <w:bCs/>
        </w:rPr>
        <w:t>EMP</w:t>
      </w:r>
      <w:r w:rsidRPr="001149B0">
        <w:rPr>
          <w:bCs/>
        </w:rPr>
        <w:t xml:space="preserve"> or the school employs staff may determine whether employees are eligible for state benefits and retirement systems, and so this employment relationship should be carefully considered.</w:t>
      </w:r>
    </w:p>
    <w:p w14:paraId="43C22F8D" w14:textId="1B70F08D" w:rsidR="001149B0" w:rsidRPr="001149B0" w:rsidRDefault="001149B0" w:rsidP="001149B0">
      <w:pPr>
        <w:pStyle w:val="ListParagraph"/>
        <w:numPr>
          <w:ilvl w:val="2"/>
          <w:numId w:val="12"/>
        </w:numPr>
        <w:rPr>
          <w:b/>
          <w:bCs/>
        </w:rPr>
      </w:pPr>
      <w:r w:rsidRPr="001149B0">
        <w:rPr>
          <w:bCs/>
        </w:rPr>
        <w:t xml:space="preserve">Whether the </w:t>
      </w:r>
      <w:r w:rsidR="00F05E74">
        <w:rPr>
          <w:bCs/>
        </w:rPr>
        <w:t>EMP</w:t>
      </w:r>
      <w:r w:rsidRPr="001149B0">
        <w:rPr>
          <w:bCs/>
        </w:rPr>
        <w:t xml:space="preserve"> Agreement allows the governing board to have sufficient oversight of the operations of the school.</w:t>
      </w:r>
    </w:p>
    <w:p w14:paraId="049682D3" w14:textId="77777777" w:rsidR="001149B0" w:rsidRPr="001149B0" w:rsidRDefault="001149B0" w:rsidP="001149B0">
      <w:pPr>
        <w:pStyle w:val="ListParagraph"/>
        <w:ind w:left="2520"/>
        <w:rPr>
          <w:b/>
          <w:bCs/>
        </w:rPr>
      </w:pPr>
    </w:p>
    <w:p w14:paraId="54B3CB2B" w14:textId="42ED653C" w:rsidR="001149B0" w:rsidRPr="001149B0" w:rsidRDefault="001149B0" w:rsidP="001149B0">
      <w:pPr>
        <w:pStyle w:val="ListParagraph"/>
        <w:numPr>
          <w:ilvl w:val="0"/>
          <w:numId w:val="7"/>
        </w:numPr>
        <w:rPr>
          <w:b/>
        </w:rPr>
      </w:pPr>
      <w:r w:rsidRPr="001149B0">
        <w:rPr>
          <w:b/>
        </w:rPr>
        <w:t xml:space="preserve">Plan for the worst-case scenario </w:t>
      </w:r>
    </w:p>
    <w:p w14:paraId="76AA4596" w14:textId="15FE0900" w:rsidR="001149B0" w:rsidRDefault="001149B0" w:rsidP="001149B0">
      <w:pPr>
        <w:pStyle w:val="ListParagraph"/>
        <w:numPr>
          <w:ilvl w:val="0"/>
          <w:numId w:val="12"/>
        </w:numPr>
        <w:rPr>
          <w:bCs/>
        </w:rPr>
      </w:pPr>
      <w:r w:rsidRPr="001149B0">
        <w:rPr>
          <w:bCs/>
        </w:rPr>
        <w:t xml:space="preserve">Look for: </w:t>
      </w:r>
      <w:r>
        <w:rPr>
          <w:bCs/>
        </w:rPr>
        <w:t xml:space="preserve">A </w:t>
      </w:r>
      <w:r w:rsidRPr="001149B0">
        <w:rPr>
          <w:bCs/>
        </w:rPr>
        <w:t>clear plan for division of roles and r</w:t>
      </w:r>
      <w:r w:rsidR="00F05E74">
        <w:rPr>
          <w:bCs/>
        </w:rPr>
        <w:t>esp</w:t>
      </w:r>
      <w:r w:rsidRPr="001149B0">
        <w:rPr>
          <w:bCs/>
        </w:rPr>
        <w:t xml:space="preserve">onsibilities should the school close while under the </w:t>
      </w:r>
      <w:r w:rsidR="00F05E74">
        <w:rPr>
          <w:bCs/>
        </w:rPr>
        <w:t>EMP</w:t>
      </w:r>
      <w:r w:rsidRPr="001149B0">
        <w:rPr>
          <w:bCs/>
        </w:rPr>
        <w:t xml:space="preserve"> agreement or shortly thereafter.</w:t>
      </w:r>
    </w:p>
    <w:p w14:paraId="19E5A6EB" w14:textId="62EB5760" w:rsidR="001149B0" w:rsidRDefault="001149B0" w:rsidP="001149B0">
      <w:pPr>
        <w:pStyle w:val="ListParagraph"/>
        <w:numPr>
          <w:ilvl w:val="1"/>
          <w:numId w:val="12"/>
        </w:numPr>
        <w:rPr>
          <w:bCs/>
        </w:rPr>
      </w:pPr>
      <w:r>
        <w:rPr>
          <w:bCs/>
        </w:rPr>
        <w:t xml:space="preserve">Considerations: </w:t>
      </w:r>
    </w:p>
    <w:p w14:paraId="28C6C3E5" w14:textId="7163DED9" w:rsidR="001149B0" w:rsidRPr="001149B0" w:rsidRDefault="001149B0" w:rsidP="001149B0">
      <w:pPr>
        <w:pStyle w:val="ListParagraph"/>
        <w:numPr>
          <w:ilvl w:val="2"/>
          <w:numId w:val="12"/>
        </w:numPr>
        <w:rPr>
          <w:b/>
          <w:bCs/>
        </w:rPr>
      </w:pPr>
      <w:r>
        <w:rPr>
          <w:bCs/>
        </w:rPr>
        <w:lastRenderedPageBreak/>
        <w:t xml:space="preserve">If the school </w:t>
      </w:r>
      <w:r w:rsidRPr="001149B0">
        <w:rPr>
          <w:bCs/>
        </w:rPr>
        <w:t xml:space="preserve">were to close while the </w:t>
      </w:r>
      <w:r w:rsidR="00F05E74">
        <w:rPr>
          <w:bCs/>
        </w:rPr>
        <w:t>EMP</w:t>
      </w:r>
      <w:r w:rsidRPr="001149B0">
        <w:rPr>
          <w:bCs/>
        </w:rPr>
        <w:t xml:space="preserve"> Agreement is in effect, who would be r</w:t>
      </w:r>
      <w:r w:rsidR="00F05E74">
        <w:rPr>
          <w:bCs/>
        </w:rPr>
        <w:t>esp</w:t>
      </w:r>
      <w:r w:rsidRPr="001149B0">
        <w:rPr>
          <w:bCs/>
        </w:rPr>
        <w:t>onsible for School closure tasks such as the transferring of student records, disposition of assets, notification to employees, etc.?</w:t>
      </w:r>
    </w:p>
    <w:p w14:paraId="6C55E33C" w14:textId="3ED46310" w:rsidR="001149B0" w:rsidRPr="001149B0" w:rsidRDefault="001149B0" w:rsidP="001149B0">
      <w:pPr>
        <w:pStyle w:val="ListParagraph"/>
        <w:numPr>
          <w:ilvl w:val="2"/>
          <w:numId w:val="12"/>
        </w:numPr>
        <w:rPr>
          <w:b/>
          <w:bCs/>
        </w:rPr>
      </w:pPr>
      <w:r w:rsidRPr="001149B0">
        <w:rPr>
          <w:bCs/>
        </w:rPr>
        <w:t>Who would be r</w:t>
      </w:r>
      <w:r w:rsidR="00F05E74">
        <w:rPr>
          <w:bCs/>
        </w:rPr>
        <w:t>esp</w:t>
      </w:r>
      <w:r w:rsidRPr="001149B0">
        <w:rPr>
          <w:bCs/>
        </w:rPr>
        <w:t>onsible for ongoing data reporting r</w:t>
      </w:r>
      <w:r w:rsidR="00F05E74">
        <w:rPr>
          <w:bCs/>
        </w:rPr>
        <w:t>esp</w:t>
      </w:r>
      <w:r w:rsidRPr="001149B0">
        <w:rPr>
          <w:bCs/>
        </w:rPr>
        <w:t>onsibilities?</w:t>
      </w:r>
    </w:p>
    <w:p w14:paraId="35FB53BB" w14:textId="6CC0619F" w:rsidR="001149B0" w:rsidRPr="001149B0" w:rsidRDefault="001149B0" w:rsidP="001149B0">
      <w:pPr>
        <w:pStyle w:val="ListParagraph"/>
        <w:numPr>
          <w:ilvl w:val="2"/>
          <w:numId w:val="12"/>
        </w:numPr>
        <w:rPr>
          <w:b/>
          <w:bCs/>
        </w:rPr>
      </w:pPr>
      <w:r w:rsidRPr="001149B0">
        <w:rPr>
          <w:bCs/>
        </w:rPr>
        <w:t>Who would be r</w:t>
      </w:r>
      <w:r w:rsidR="00F05E74">
        <w:rPr>
          <w:bCs/>
        </w:rPr>
        <w:t>esp</w:t>
      </w:r>
      <w:r w:rsidRPr="001149B0">
        <w:rPr>
          <w:bCs/>
        </w:rPr>
        <w:t xml:space="preserve">onsible for the financial audit for the fiscal year in which the </w:t>
      </w:r>
      <w:r w:rsidR="00F05E74">
        <w:rPr>
          <w:bCs/>
        </w:rPr>
        <w:t>EMP</w:t>
      </w:r>
      <w:r w:rsidRPr="001149B0">
        <w:rPr>
          <w:bCs/>
        </w:rPr>
        <w:t xml:space="preserve"> Agreement was in effect?</w:t>
      </w:r>
    </w:p>
    <w:p w14:paraId="38DDC0B8" w14:textId="77777777" w:rsidR="001F40A1" w:rsidRDefault="001F40A1">
      <w:pPr>
        <w:rPr>
          <w:rFonts w:eastAsiaTheme="majorEastAsia" w:cstheme="majorBidi"/>
          <w:b/>
          <w:color w:val="455FA9"/>
          <w:sz w:val="28"/>
          <w:szCs w:val="28"/>
        </w:rPr>
      </w:pPr>
      <w:bookmarkStart w:id="2" w:name="_Toc187833424"/>
      <w:r>
        <w:rPr>
          <w:sz w:val="28"/>
          <w:szCs w:val="28"/>
        </w:rPr>
        <w:br w:type="page"/>
      </w:r>
    </w:p>
    <w:p w14:paraId="5527B46C" w14:textId="1A7941CB" w:rsidR="001149B0" w:rsidRDefault="001149B0" w:rsidP="001149B0">
      <w:pPr>
        <w:pStyle w:val="Heading1"/>
        <w:rPr>
          <w:sz w:val="28"/>
          <w:szCs w:val="28"/>
        </w:rPr>
      </w:pPr>
      <w:r w:rsidRPr="001149B0">
        <w:rPr>
          <w:sz w:val="28"/>
          <w:szCs w:val="28"/>
        </w:rPr>
        <w:lastRenderedPageBreak/>
        <w:t>Pre-Contract Process</w:t>
      </w:r>
      <w:bookmarkEnd w:id="2"/>
    </w:p>
    <w:p w14:paraId="352C374B" w14:textId="2FA560A1" w:rsidR="001149B0" w:rsidRDefault="001149B0" w:rsidP="001149B0">
      <w:r>
        <w:t xml:space="preserve">Prior </w:t>
      </w:r>
      <w:r w:rsidRPr="001149B0">
        <w:t xml:space="preserve">to </w:t>
      </w:r>
      <w:proofErr w:type="gramStart"/>
      <w:r w:rsidRPr="001149B0">
        <w:t>entering into</w:t>
      </w:r>
      <w:proofErr w:type="gramEnd"/>
      <w:r w:rsidRPr="001149B0">
        <w:t xml:space="preserve"> a contract with an </w:t>
      </w:r>
      <w:r w:rsidR="00F05E74">
        <w:t>EMP</w:t>
      </w:r>
      <w:r w:rsidRPr="001149B0">
        <w:t xml:space="preserve">, the school’s governing board must become familiar with state laws and authorizer rules regarding competitive bidding and approval of </w:t>
      </w:r>
      <w:r w:rsidR="00F05E74">
        <w:t>EMP</w:t>
      </w:r>
      <w:r w:rsidRPr="001149B0">
        <w:t xml:space="preserve"> Agreements, as well as conduct due diligence investigations of a potential </w:t>
      </w:r>
      <w:r w:rsidR="00F05E74">
        <w:t>EMP</w:t>
      </w:r>
      <w:r w:rsidRPr="001149B0">
        <w:t>.</w:t>
      </w:r>
    </w:p>
    <w:p w14:paraId="72F35E78" w14:textId="741E1B67" w:rsidR="001149B0" w:rsidRPr="001149B0" w:rsidRDefault="001149B0" w:rsidP="001149B0">
      <w:pPr>
        <w:pStyle w:val="ListParagraph"/>
        <w:numPr>
          <w:ilvl w:val="0"/>
          <w:numId w:val="13"/>
        </w:numPr>
        <w:rPr>
          <w:b/>
          <w:bCs/>
        </w:rPr>
      </w:pPr>
      <w:r w:rsidRPr="001149B0">
        <w:rPr>
          <w:b/>
          <w:bCs/>
        </w:rPr>
        <w:t>Competitive Bidding</w:t>
      </w:r>
    </w:p>
    <w:p w14:paraId="334C5C23" w14:textId="12C777EF" w:rsidR="001149B0" w:rsidRDefault="001149B0" w:rsidP="001149B0">
      <w:pPr>
        <w:pStyle w:val="ListParagraph"/>
      </w:pPr>
      <w:r>
        <w:t xml:space="preserve">You may </w:t>
      </w:r>
      <w:r w:rsidRPr="001149B0">
        <w:t xml:space="preserve">be subject to state or federal laws or local policies regarding competitive bidding, and an existing school should have competitive bidding policies consistent with these laws and policies and best practices.  A governing board should be sure to review these when considering a prospective </w:t>
      </w:r>
      <w:r w:rsidR="00F05E74">
        <w:t>EMP</w:t>
      </w:r>
      <w:r w:rsidRPr="001149B0">
        <w:t>.</w:t>
      </w:r>
    </w:p>
    <w:p w14:paraId="4E5AD9A2" w14:textId="77777777" w:rsidR="001149B0" w:rsidRDefault="001149B0" w:rsidP="001149B0">
      <w:pPr>
        <w:pStyle w:val="ListParagraph"/>
      </w:pPr>
    </w:p>
    <w:p w14:paraId="5C82ECB2" w14:textId="04C4A8EC" w:rsidR="001149B0" w:rsidRPr="001149B0" w:rsidRDefault="001149B0" w:rsidP="001149B0">
      <w:pPr>
        <w:pStyle w:val="ListParagraph"/>
        <w:numPr>
          <w:ilvl w:val="0"/>
          <w:numId w:val="13"/>
        </w:numPr>
        <w:rPr>
          <w:b/>
          <w:bCs/>
        </w:rPr>
      </w:pPr>
      <w:r w:rsidRPr="001149B0">
        <w:rPr>
          <w:b/>
          <w:bCs/>
        </w:rPr>
        <w:t>Authorizer Approval</w:t>
      </w:r>
    </w:p>
    <w:p w14:paraId="61E05C8D" w14:textId="796B0FDF" w:rsidR="001149B0" w:rsidRDefault="001149B0" w:rsidP="001149B0">
      <w:pPr>
        <w:pStyle w:val="ListParagraph"/>
      </w:pPr>
      <w:r>
        <w:t xml:space="preserve">The </w:t>
      </w:r>
      <w:r w:rsidRPr="001149B0">
        <w:t xml:space="preserve">governing board should be sure to check with its authorizer when considering </w:t>
      </w:r>
      <w:proofErr w:type="gramStart"/>
      <w:r w:rsidRPr="001149B0">
        <w:t>contracting with</w:t>
      </w:r>
      <w:proofErr w:type="gramEnd"/>
      <w:r w:rsidRPr="001149B0">
        <w:t xml:space="preserve"> an </w:t>
      </w:r>
      <w:r w:rsidR="00F05E74">
        <w:t>EMP</w:t>
      </w:r>
      <w:r w:rsidRPr="001149B0">
        <w:t xml:space="preserve">.  An authorizer will typically review any proposed </w:t>
      </w:r>
      <w:r w:rsidR="00F05E74">
        <w:t>EMP</w:t>
      </w:r>
      <w:r w:rsidRPr="001149B0">
        <w:t xml:space="preserve"> Agreement at the time of charter application.  If not reviewed at the time of application, the authorizer may require the charter school to request advance approval of any proposed </w:t>
      </w:r>
      <w:r w:rsidR="00F05E74">
        <w:t>EMP</w:t>
      </w:r>
      <w:r w:rsidRPr="001149B0">
        <w:t xml:space="preserve"> Agreement.  </w:t>
      </w:r>
    </w:p>
    <w:p w14:paraId="46AFE1D6" w14:textId="77777777" w:rsidR="001149B0" w:rsidRDefault="001149B0" w:rsidP="001149B0">
      <w:pPr>
        <w:pStyle w:val="ListParagraph"/>
      </w:pPr>
    </w:p>
    <w:p w14:paraId="5D12733B" w14:textId="3801C641" w:rsidR="001149B0" w:rsidRPr="001F40A1" w:rsidRDefault="001149B0" w:rsidP="001149B0">
      <w:pPr>
        <w:pStyle w:val="ListParagraph"/>
        <w:numPr>
          <w:ilvl w:val="0"/>
          <w:numId w:val="13"/>
        </w:numPr>
        <w:rPr>
          <w:b/>
          <w:bCs/>
        </w:rPr>
      </w:pPr>
      <w:r w:rsidRPr="001F40A1">
        <w:rPr>
          <w:b/>
          <w:bCs/>
        </w:rPr>
        <w:t xml:space="preserve">Due Diligence Investigations </w:t>
      </w:r>
    </w:p>
    <w:p w14:paraId="5055190B" w14:textId="6C85F1DD" w:rsidR="001149B0" w:rsidRDefault="001149B0" w:rsidP="001F40A1">
      <w:pPr>
        <w:pStyle w:val="ListParagraph"/>
        <w:tabs>
          <w:tab w:val="left" w:pos="1805"/>
        </w:tabs>
      </w:pPr>
      <w:r>
        <w:t xml:space="preserve">The </w:t>
      </w:r>
      <w:r w:rsidR="001F40A1">
        <w:t xml:space="preserve">school’s </w:t>
      </w:r>
      <w:r w:rsidR="001F40A1" w:rsidRPr="001F40A1">
        <w:t xml:space="preserve">governing board should be sure to conduct due </w:t>
      </w:r>
      <w:proofErr w:type="gramStart"/>
      <w:r w:rsidR="001F40A1" w:rsidRPr="001F40A1">
        <w:t>diligence</w:t>
      </w:r>
      <w:proofErr w:type="gramEnd"/>
      <w:r w:rsidR="001F40A1" w:rsidRPr="001F40A1">
        <w:t xml:space="preserve"> investigations of any prospective </w:t>
      </w:r>
      <w:r w:rsidR="00F05E74">
        <w:t>EMP</w:t>
      </w:r>
      <w:r w:rsidR="001F40A1" w:rsidRPr="001F40A1">
        <w:t>s.  These investigations may include:</w:t>
      </w:r>
      <w:r w:rsidR="001F40A1">
        <w:tab/>
      </w:r>
    </w:p>
    <w:p w14:paraId="1FEFF64D" w14:textId="2237DDBF" w:rsidR="001F40A1" w:rsidRDefault="001F40A1" w:rsidP="001F40A1">
      <w:pPr>
        <w:pStyle w:val="ListParagraph"/>
        <w:numPr>
          <w:ilvl w:val="0"/>
          <w:numId w:val="12"/>
        </w:numPr>
        <w:tabs>
          <w:tab w:val="left" w:pos="1805"/>
        </w:tabs>
      </w:pPr>
      <w:r>
        <w:t xml:space="preserve">If the </w:t>
      </w:r>
      <w:r w:rsidR="00F05E74">
        <w:t>EMP</w:t>
      </w:r>
      <w:r>
        <w:t xml:space="preserve"> </w:t>
      </w:r>
      <w:r w:rsidRPr="001F40A1">
        <w:t xml:space="preserve">has worked with other schools, reviewing the academic, financial, and operational performance of the other schools the </w:t>
      </w:r>
      <w:r w:rsidR="00F05E74">
        <w:t>EMP</w:t>
      </w:r>
      <w:r w:rsidRPr="001F40A1">
        <w:t xml:space="preserve"> has served</w:t>
      </w:r>
    </w:p>
    <w:p w14:paraId="4D108573" w14:textId="77777777" w:rsidR="001F40A1" w:rsidRPr="001F40A1" w:rsidRDefault="001F40A1" w:rsidP="001F40A1">
      <w:pPr>
        <w:pStyle w:val="ListParagraph"/>
        <w:numPr>
          <w:ilvl w:val="1"/>
          <w:numId w:val="12"/>
        </w:numPr>
        <w:tabs>
          <w:tab w:val="left" w:pos="1805"/>
        </w:tabs>
      </w:pPr>
      <w:r>
        <w:t xml:space="preserve">Review </w:t>
      </w:r>
      <w:r w:rsidRPr="001F40A1">
        <w:t xml:space="preserve">academic performance data </w:t>
      </w:r>
    </w:p>
    <w:p w14:paraId="0DDC729C" w14:textId="77777777" w:rsidR="001F40A1" w:rsidRPr="001F40A1" w:rsidRDefault="001F40A1" w:rsidP="001F40A1">
      <w:pPr>
        <w:pStyle w:val="ListParagraph"/>
        <w:numPr>
          <w:ilvl w:val="1"/>
          <w:numId w:val="12"/>
        </w:numPr>
        <w:tabs>
          <w:tab w:val="left" w:pos="1805"/>
        </w:tabs>
      </w:pPr>
      <w:proofErr w:type="gramStart"/>
      <w:r w:rsidRPr="001F40A1">
        <w:t>Review</w:t>
      </w:r>
      <w:proofErr w:type="gramEnd"/>
      <w:r w:rsidRPr="001F40A1">
        <w:t xml:space="preserve"> financial audits</w:t>
      </w:r>
    </w:p>
    <w:p w14:paraId="5D257860" w14:textId="1D72FBA7" w:rsidR="001F40A1" w:rsidRPr="001F40A1" w:rsidRDefault="001F40A1" w:rsidP="001F40A1">
      <w:pPr>
        <w:pStyle w:val="ListParagraph"/>
        <w:numPr>
          <w:ilvl w:val="1"/>
          <w:numId w:val="12"/>
        </w:numPr>
        <w:tabs>
          <w:tab w:val="left" w:pos="1805"/>
        </w:tabs>
      </w:pPr>
      <w:r w:rsidRPr="001F40A1">
        <w:t xml:space="preserve">Speak with the authorizers of other schools with which the </w:t>
      </w:r>
      <w:r w:rsidR="00F05E74">
        <w:t>EMP</w:t>
      </w:r>
      <w:r w:rsidRPr="001F40A1">
        <w:t xml:space="preserve"> works regarding operational performance</w:t>
      </w:r>
    </w:p>
    <w:p w14:paraId="0187F370" w14:textId="77777777" w:rsidR="001F40A1" w:rsidRPr="001F40A1" w:rsidRDefault="001F40A1" w:rsidP="001F40A1">
      <w:pPr>
        <w:pStyle w:val="ListParagraph"/>
        <w:numPr>
          <w:ilvl w:val="1"/>
          <w:numId w:val="12"/>
        </w:numPr>
        <w:tabs>
          <w:tab w:val="left" w:pos="1805"/>
        </w:tabs>
      </w:pPr>
      <w:r w:rsidRPr="001F40A1">
        <w:t>Check any court or judicial records that may be available</w:t>
      </w:r>
    </w:p>
    <w:p w14:paraId="5792CD21" w14:textId="77777777" w:rsidR="001F40A1" w:rsidRPr="001F40A1" w:rsidRDefault="001F40A1" w:rsidP="001F40A1">
      <w:pPr>
        <w:pStyle w:val="ListParagraph"/>
        <w:numPr>
          <w:ilvl w:val="1"/>
          <w:numId w:val="12"/>
        </w:numPr>
        <w:tabs>
          <w:tab w:val="left" w:pos="1805"/>
        </w:tabs>
      </w:pPr>
      <w:r w:rsidRPr="001F40A1">
        <w:t>Check 990 Forms</w:t>
      </w:r>
    </w:p>
    <w:p w14:paraId="35D442BB" w14:textId="0BBFE610" w:rsidR="001F40A1" w:rsidRPr="001F40A1" w:rsidRDefault="001F40A1" w:rsidP="001F40A1">
      <w:pPr>
        <w:pStyle w:val="ListParagraph"/>
        <w:numPr>
          <w:ilvl w:val="1"/>
          <w:numId w:val="12"/>
        </w:numPr>
        <w:tabs>
          <w:tab w:val="left" w:pos="1805"/>
        </w:tabs>
      </w:pPr>
      <w:r w:rsidRPr="001F40A1">
        <w:t xml:space="preserve">General Google searches </w:t>
      </w:r>
      <w:proofErr w:type="gramStart"/>
      <w:r w:rsidRPr="001F40A1">
        <w:t>of</w:t>
      </w:r>
      <w:proofErr w:type="gramEnd"/>
      <w:r w:rsidRPr="001F40A1">
        <w:t xml:space="preserve"> the </w:t>
      </w:r>
      <w:r w:rsidR="00F05E74">
        <w:t>EMP</w:t>
      </w:r>
      <w:r w:rsidRPr="001F40A1">
        <w:t xml:space="preserve"> and the directors of the </w:t>
      </w:r>
      <w:r w:rsidR="00F05E74">
        <w:t>EMP</w:t>
      </w:r>
      <w:r w:rsidRPr="001F40A1">
        <w:tab/>
      </w:r>
    </w:p>
    <w:p w14:paraId="43705890" w14:textId="6D200593" w:rsidR="001F40A1" w:rsidRDefault="001F40A1" w:rsidP="001F40A1">
      <w:pPr>
        <w:pStyle w:val="ListParagraph"/>
        <w:numPr>
          <w:ilvl w:val="0"/>
          <w:numId w:val="12"/>
        </w:numPr>
        <w:tabs>
          <w:tab w:val="left" w:pos="1805"/>
        </w:tabs>
      </w:pPr>
      <w:r>
        <w:t xml:space="preserve">If the </w:t>
      </w:r>
      <w:r w:rsidR="00F05E74">
        <w:t>EMP</w:t>
      </w:r>
      <w:r>
        <w:t xml:space="preserve"> </w:t>
      </w:r>
      <w:r w:rsidRPr="001F40A1">
        <w:t xml:space="preserve">does not currently work with other schools, determine what other information is available to assess the strength of the </w:t>
      </w:r>
      <w:r w:rsidR="00F05E74">
        <w:t>EMP</w:t>
      </w:r>
    </w:p>
    <w:p w14:paraId="5E331A38" w14:textId="33472BE4" w:rsidR="001F40A1" w:rsidRPr="001F40A1" w:rsidRDefault="001F40A1" w:rsidP="001F40A1">
      <w:pPr>
        <w:pStyle w:val="ListParagraph"/>
        <w:numPr>
          <w:ilvl w:val="1"/>
          <w:numId w:val="12"/>
        </w:numPr>
        <w:tabs>
          <w:tab w:val="left" w:pos="1805"/>
        </w:tabs>
      </w:pPr>
      <w:r>
        <w:t xml:space="preserve">Resumes </w:t>
      </w:r>
      <w:r w:rsidRPr="001F40A1">
        <w:t xml:space="preserve">of </w:t>
      </w:r>
      <w:r w:rsidR="00F05E74">
        <w:t>EMP</w:t>
      </w:r>
      <w:r w:rsidRPr="001F40A1">
        <w:t xml:space="preserve"> leadership</w:t>
      </w:r>
    </w:p>
    <w:p w14:paraId="6981CC47" w14:textId="542B8591" w:rsidR="001F40A1" w:rsidRPr="001F40A1" w:rsidRDefault="001F40A1" w:rsidP="001F40A1">
      <w:pPr>
        <w:pStyle w:val="ListParagraph"/>
        <w:numPr>
          <w:ilvl w:val="1"/>
          <w:numId w:val="12"/>
        </w:numPr>
        <w:tabs>
          <w:tab w:val="left" w:pos="1805"/>
        </w:tabs>
      </w:pPr>
      <w:r w:rsidRPr="001F40A1">
        <w:t xml:space="preserve">Donors and funding sources of </w:t>
      </w:r>
      <w:r w:rsidR="00F05E74">
        <w:t>EMP</w:t>
      </w:r>
    </w:p>
    <w:p w14:paraId="3386BC40" w14:textId="77777777" w:rsidR="001F40A1" w:rsidRPr="001F40A1" w:rsidRDefault="001F40A1" w:rsidP="001F40A1">
      <w:pPr>
        <w:pStyle w:val="ListParagraph"/>
        <w:numPr>
          <w:ilvl w:val="1"/>
          <w:numId w:val="12"/>
        </w:numPr>
        <w:tabs>
          <w:tab w:val="left" w:pos="1805"/>
        </w:tabs>
      </w:pPr>
      <w:r w:rsidRPr="001F40A1">
        <w:t>Partner organizations and affiliated entities</w:t>
      </w:r>
    </w:p>
    <w:p w14:paraId="52F0B1C6" w14:textId="0CBC96D7" w:rsidR="001F40A1" w:rsidRPr="001F40A1" w:rsidRDefault="001F40A1" w:rsidP="001F40A1">
      <w:pPr>
        <w:pStyle w:val="ListParagraph"/>
        <w:numPr>
          <w:ilvl w:val="1"/>
          <w:numId w:val="12"/>
        </w:numPr>
        <w:tabs>
          <w:tab w:val="left" w:pos="1805"/>
        </w:tabs>
      </w:pPr>
      <w:r w:rsidRPr="001F40A1">
        <w:t xml:space="preserve">Verification of any information provided by the </w:t>
      </w:r>
      <w:r w:rsidR="00F05E74">
        <w:t>EMP</w:t>
      </w:r>
      <w:r w:rsidRPr="001F40A1">
        <w:t xml:space="preserve"> to demonstrate its strength</w:t>
      </w:r>
    </w:p>
    <w:p w14:paraId="798047C1" w14:textId="49965CE5" w:rsidR="001F40A1" w:rsidRDefault="001F40A1" w:rsidP="001F40A1">
      <w:pPr>
        <w:pStyle w:val="ListParagraph"/>
        <w:numPr>
          <w:ilvl w:val="0"/>
          <w:numId w:val="12"/>
        </w:numPr>
        <w:tabs>
          <w:tab w:val="left" w:pos="1805"/>
        </w:tabs>
      </w:pPr>
      <w:r>
        <w:t xml:space="preserve">If the </w:t>
      </w:r>
      <w:r w:rsidR="00F05E74">
        <w:t>EMP</w:t>
      </w:r>
      <w:r w:rsidRPr="001F40A1">
        <w:t xml:space="preserve"> has not worked in the state before, what steps has the </w:t>
      </w:r>
      <w:r w:rsidR="00F05E74">
        <w:t>EMP</w:t>
      </w:r>
      <w:r w:rsidRPr="001F40A1">
        <w:t xml:space="preserve"> taken to understand the Colorado landscape and all state-specific laws and regulations?</w:t>
      </w:r>
    </w:p>
    <w:p w14:paraId="13EB3C12" w14:textId="77777777" w:rsidR="001F40A1" w:rsidRDefault="001F40A1">
      <w:pPr>
        <w:rPr>
          <w:rFonts w:eastAsiaTheme="majorEastAsia" w:cstheme="majorBidi"/>
          <w:b/>
          <w:color w:val="455FA9"/>
          <w:sz w:val="28"/>
          <w:szCs w:val="28"/>
        </w:rPr>
      </w:pPr>
      <w:bookmarkStart w:id="3" w:name="_Toc187833425"/>
      <w:r>
        <w:rPr>
          <w:sz w:val="28"/>
          <w:szCs w:val="28"/>
        </w:rPr>
        <w:br w:type="page"/>
      </w:r>
    </w:p>
    <w:p w14:paraId="6BBAD74E" w14:textId="2E37209F" w:rsidR="001F40A1" w:rsidRDefault="001F40A1" w:rsidP="001F40A1">
      <w:pPr>
        <w:pStyle w:val="Heading1"/>
        <w:rPr>
          <w:sz w:val="28"/>
          <w:szCs w:val="28"/>
        </w:rPr>
      </w:pPr>
      <w:r w:rsidRPr="001F40A1">
        <w:rPr>
          <w:sz w:val="28"/>
          <w:szCs w:val="28"/>
        </w:rPr>
        <w:lastRenderedPageBreak/>
        <w:t>Questions?</w:t>
      </w:r>
      <w:bookmarkEnd w:id="3"/>
      <w:r w:rsidRPr="001F40A1">
        <w:rPr>
          <w:sz w:val="28"/>
          <w:szCs w:val="28"/>
        </w:rPr>
        <w:t xml:space="preserve"> </w:t>
      </w:r>
    </w:p>
    <w:p w14:paraId="48481701" w14:textId="5961A114" w:rsidR="001F40A1" w:rsidRDefault="001F40A1" w:rsidP="001F40A1">
      <w:r>
        <w:t xml:space="preserve">Please contact </w:t>
      </w:r>
      <w:hyperlink r:id="rId8" w:history="1">
        <w:r w:rsidRPr="00B53E5E">
          <w:rPr>
            <w:rStyle w:val="Hyperlink"/>
          </w:rPr>
          <w:t>LegalandPolicy_CSI@csi.state.co.us</w:t>
        </w:r>
      </w:hyperlink>
      <w:r>
        <w:t xml:space="preserve">. </w:t>
      </w:r>
    </w:p>
    <w:p w14:paraId="2A8FFB5A" w14:textId="5DD3A659" w:rsidR="001F40A1" w:rsidRPr="001F40A1" w:rsidRDefault="001F40A1" w:rsidP="001F40A1">
      <w:pPr>
        <w:pStyle w:val="Heading1"/>
        <w:rPr>
          <w:sz w:val="28"/>
          <w:szCs w:val="28"/>
        </w:rPr>
      </w:pPr>
      <w:bookmarkStart w:id="4" w:name="_Toc187833426"/>
      <w:r w:rsidRPr="001F40A1">
        <w:rPr>
          <w:sz w:val="28"/>
          <w:szCs w:val="28"/>
        </w:rPr>
        <w:t>Resources</w:t>
      </w:r>
      <w:bookmarkEnd w:id="4"/>
    </w:p>
    <w:p w14:paraId="1EF7EC01" w14:textId="37640DCA" w:rsidR="001F40A1" w:rsidRPr="001F40A1" w:rsidRDefault="00F05E74" w:rsidP="001F40A1">
      <w:pPr>
        <w:pStyle w:val="ListParagraph"/>
        <w:numPr>
          <w:ilvl w:val="0"/>
          <w:numId w:val="15"/>
        </w:numPr>
      </w:pPr>
      <w:r>
        <w:t>Colorado Department of Education</w:t>
      </w:r>
      <w:r w:rsidR="001F40A1" w:rsidRPr="001F40A1">
        <w:t xml:space="preserve">., “Colorado Charter School Sample Contract Language and Attachments,” (Nov. 2014), pg. 41, available at: </w:t>
      </w:r>
      <w:hyperlink r:id="rId9" w:history="1">
        <w:r w:rsidR="001F40A1" w:rsidRPr="001F40A1">
          <w:rPr>
            <w:rStyle w:val="Hyperlink"/>
          </w:rPr>
          <w:t>https://www.cde.state.co.us/cdechart/distauthinfo</w:t>
        </w:r>
      </w:hyperlink>
      <w:r w:rsidR="001F40A1" w:rsidRPr="001F40A1">
        <w:t xml:space="preserve">. </w:t>
      </w:r>
    </w:p>
    <w:p w14:paraId="28259F95" w14:textId="77777777" w:rsidR="001F40A1" w:rsidRPr="001F40A1" w:rsidRDefault="001F40A1" w:rsidP="001F40A1">
      <w:pPr>
        <w:pStyle w:val="ListParagraph"/>
        <w:numPr>
          <w:ilvl w:val="0"/>
          <w:numId w:val="15"/>
        </w:numPr>
      </w:pPr>
      <w:r w:rsidRPr="001F40A1">
        <w:t xml:space="preserve">Elisa </w:t>
      </w:r>
      <w:proofErr w:type="spellStart"/>
      <w:r w:rsidRPr="001F40A1">
        <w:t>Westapher</w:t>
      </w:r>
      <w:proofErr w:type="spellEnd"/>
      <w:r w:rsidRPr="001F40A1">
        <w:t xml:space="preserve"> and Gregg Stevens, National Association of Charter School Authorizers 2017 Fall Conference, “Deconstructing Management Agreements,” Oct. 17, 2017.</w:t>
      </w:r>
    </w:p>
    <w:p w14:paraId="1F7A7840" w14:textId="35E68201" w:rsidR="001F40A1" w:rsidRPr="001F40A1" w:rsidRDefault="00F05E74" w:rsidP="001F40A1">
      <w:pPr>
        <w:pStyle w:val="ListParagraph"/>
        <w:numPr>
          <w:ilvl w:val="0"/>
          <w:numId w:val="15"/>
        </w:numPr>
      </w:pPr>
      <w:r>
        <w:t>National Association</w:t>
      </w:r>
      <w:r w:rsidR="001F40A1" w:rsidRPr="001F40A1">
        <w:t xml:space="preserve"> of Charter School Authorizers, “Principles &amp; Standards for Quality Charter School Authorizing,” 2015, available at: </w:t>
      </w:r>
      <w:hyperlink r:id="rId10" w:history="1">
        <w:r w:rsidR="001F40A1" w:rsidRPr="001F40A1">
          <w:rPr>
            <w:rStyle w:val="Hyperlink"/>
          </w:rPr>
          <w:t>http://www.qualitycharters.org/wp-content/uploads/2015/08/Principles-and-Standards_2015-Edition.pdf</w:t>
        </w:r>
      </w:hyperlink>
      <w:r w:rsidR="001F40A1" w:rsidRPr="001F40A1">
        <w:t xml:space="preserve">. </w:t>
      </w:r>
    </w:p>
    <w:p w14:paraId="341815A3" w14:textId="77777777" w:rsidR="000647A1" w:rsidRPr="000647A1" w:rsidRDefault="000647A1" w:rsidP="000647A1"/>
    <w:sectPr w:rsidR="000647A1" w:rsidRPr="000647A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0BAB8" w14:textId="77777777" w:rsidR="00AC3CDD" w:rsidRDefault="00AC3CDD" w:rsidP="009E3202">
      <w:pPr>
        <w:spacing w:after="0" w:line="240" w:lineRule="auto"/>
      </w:pPr>
      <w:r>
        <w:separator/>
      </w:r>
    </w:p>
  </w:endnote>
  <w:endnote w:type="continuationSeparator" w:id="0">
    <w:p w14:paraId="65B394CB" w14:textId="77777777" w:rsidR="00AC3CDD" w:rsidRDefault="00AC3CDD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0BEA" w14:textId="6DB1BB64" w:rsidR="00F21A35" w:rsidRPr="00F21A35" w:rsidRDefault="00F21A35">
    <w:pPr>
      <w:pStyle w:val="Footer"/>
      <w:jc w:val="right"/>
      <w:rPr>
        <w:sz w:val="20"/>
        <w:szCs w:val="20"/>
      </w:rPr>
    </w:pPr>
    <w:r w:rsidRPr="00F21A35">
      <w:rPr>
        <w:i/>
        <w:iCs/>
        <w:sz w:val="20"/>
        <w:szCs w:val="20"/>
      </w:rPr>
      <w:t xml:space="preserve">Last Updated </w:t>
    </w:r>
    <w:r w:rsidR="00483735">
      <w:rPr>
        <w:i/>
        <w:iCs/>
        <w:sz w:val="20"/>
        <w:szCs w:val="20"/>
      </w:rPr>
      <w:t>February</w:t>
    </w:r>
    <w:r w:rsidRPr="00F21A35">
      <w:rPr>
        <w:i/>
        <w:iCs/>
        <w:sz w:val="20"/>
        <w:szCs w:val="20"/>
      </w:rPr>
      <w:t xml:space="preserve"> 2025</w:t>
    </w:r>
    <w:r w:rsidRPr="00F21A35">
      <w:rPr>
        <w:i/>
        <w:iCs/>
        <w:sz w:val="20"/>
        <w:szCs w:val="20"/>
      </w:rPr>
      <w:tab/>
    </w:r>
    <w:r w:rsidRPr="00F21A35">
      <w:rPr>
        <w:i/>
        <w:iCs/>
        <w:sz w:val="20"/>
        <w:szCs w:val="20"/>
      </w:rPr>
      <w:tab/>
    </w:r>
    <w:sdt>
      <w:sdtPr>
        <w:rPr>
          <w:sz w:val="20"/>
          <w:szCs w:val="20"/>
        </w:rPr>
        <w:id w:val="-10249406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1A35">
          <w:rPr>
            <w:sz w:val="20"/>
            <w:szCs w:val="20"/>
          </w:rPr>
          <w:fldChar w:fldCharType="begin"/>
        </w:r>
        <w:r w:rsidRPr="00F21A35">
          <w:rPr>
            <w:sz w:val="20"/>
            <w:szCs w:val="20"/>
          </w:rPr>
          <w:instrText xml:space="preserve"> PAGE   \* MERGEFORMAT </w:instrText>
        </w:r>
        <w:r w:rsidRPr="00F21A35">
          <w:rPr>
            <w:sz w:val="20"/>
            <w:szCs w:val="20"/>
          </w:rPr>
          <w:fldChar w:fldCharType="separate"/>
        </w:r>
        <w:r w:rsidRPr="00F21A35">
          <w:rPr>
            <w:noProof/>
            <w:sz w:val="20"/>
            <w:szCs w:val="20"/>
          </w:rPr>
          <w:t>2</w:t>
        </w:r>
        <w:r w:rsidRPr="00F21A35">
          <w:rPr>
            <w:noProof/>
            <w:sz w:val="20"/>
            <w:szCs w:val="20"/>
          </w:rPr>
          <w:fldChar w:fldCharType="end"/>
        </w:r>
      </w:sdtContent>
    </w:sdt>
  </w:p>
  <w:p w14:paraId="62930FA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6F9B1" w14:textId="77777777" w:rsidR="00AC3CDD" w:rsidRDefault="00AC3CDD" w:rsidP="009E3202">
      <w:pPr>
        <w:spacing w:after="0" w:line="240" w:lineRule="auto"/>
      </w:pPr>
      <w:r>
        <w:separator/>
      </w:r>
    </w:p>
  </w:footnote>
  <w:footnote w:type="continuationSeparator" w:id="0">
    <w:p w14:paraId="1B42F2E9" w14:textId="77777777" w:rsidR="00AC3CDD" w:rsidRDefault="00AC3CDD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9EBA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58DB1453" wp14:editId="67A787FF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40D48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7DC"/>
    <w:multiLevelType w:val="hybridMultilevel"/>
    <w:tmpl w:val="DB28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7AD7"/>
    <w:multiLevelType w:val="hybridMultilevel"/>
    <w:tmpl w:val="85C66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9173F"/>
    <w:multiLevelType w:val="hybridMultilevel"/>
    <w:tmpl w:val="83EA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5DE6"/>
    <w:multiLevelType w:val="hybridMultilevel"/>
    <w:tmpl w:val="0E9E0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66360"/>
    <w:multiLevelType w:val="hybridMultilevel"/>
    <w:tmpl w:val="70D65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750CA6"/>
    <w:multiLevelType w:val="hybridMultilevel"/>
    <w:tmpl w:val="C6B8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E7379"/>
    <w:multiLevelType w:val="hybridMultilevel"/>
    <w:tmpl w:val="55ECB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1978D0"/>
    <w:multiLevelType w:val="hybridMultilevel"/>
    <w:tmpl w:val="0280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3031"/>
    <w:multiLevelType w:val="hybridMultilevel"/>
    <w:tmpl w:val="2364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230B2"/>
    <w:multiLevelType w:val="hybridMultilevel"/>
    <w:tmpl w:val="D93A3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31EFD"/>
    <w:multiLevelType w:val="hybridMultilevel"/>
    <w:tmpl w:val="11983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4A26"/>
    <w:multiLevelType w:val="hybridMultilevel"/>
    <w:tmpl w:val="6428E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8A5486"/>
    <w:multiLevelType w:val="hybridMultilevel"/>
    <w:tmpl w:val="ADFA0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A71FCB"/>
    <w:multiLevelType w:val="hybridMultilevel"/>
    <w:tmpl w:val="D3EA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87F5F"/>
    <w:multiLevelType w:val="hybridMultilevel"/>
    <w:tmpl w:val="3B68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0D10"/>
    <w:multiLevelType w:val="hybridMultilevel"/>
    <w:tmpl w:val="A680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12578">
    <w:abstractNumId w:val="2"/>
  </w:num>
  <w:num w:numId="2" w16cid:durableId="1010376805">
    <w:abstractNumId w:val="0"/>
  </w:num>
  <w:num w:numId="3" w16cid:durableId="1173565681">
    <w:abstractNumId w:val="12"/>
  </w:num>
  <w:num w:numId="4" w16cid:durableId="1076129820">
    <w:abstractNumId w:val="6"/>
  </w:num>
  <w:num w:numId="5" w16cid:durableId="1541043174">
    <w:abstractNumId w:val="3"/>
  </w:num>
  <w:num w:numId="6" w16cid:durableId="1520243764">
    <w:abstractNumId w:val="8"/>
  </w:num>
  <w:num w:numId="7" w16cid:durableId="1908761016">
    <w:abstractNumId w:val="14"/>
  </w:num>
  <w:num w:numId="8" w16cid:durableId="1775444988">
    <w:abstractNumId w:val="11"/>
  </w:num>
  <w:num w:numId="9" w16cid:durableId="1000618134">
    <w:abstractNumId w:val="7"/>
  </w:num>
  <w:num w:numId="10" w16cid:durableId="1514764277">
    <w:abstractNumId w:val="10"/>
  </w:num>
  <w:num w:numId="11" w16cid:durableId="995063980">
    <w:abstractNumId w:val="4"/>
  </w:num>
  <w:num w:numId="12" w16cid:durableId="713890830">
    <w:abstractNumId w:val="1"/>
  </w:num>
  <w:num w:numId="13" w16cid:durableId="1520657507">
    <w:abstractNumId w:val="9"/>
  </w:num>
  <w:num w:numId="14" w16cid:durableId="262348202">
    <w:abstractNumId w:val="15"/>
  </w:num>
  <w:num w:numId="15" w16cid:durableId="1651520153">
    <w:abstractNumId w:val="13"/>
  </w:num>
  <w:num w:numId="16" w16cid:durableId="1396127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4A"/>
    <w:rsid w:val="000647A1"/>
    <w:rsid w:val="001149B0"/>
    <w:rsid w:val="00181743"/>
    <w:rsid w:val="00190F7B"/>
    <w:rsid w:val="001A75DE"/>
    <w:rsid w:val="001C1556"/>
    <w:rsid w:val="001E71D3"/>
    <w:rsid w:val="001F40A1"/>
    <w:rsid w:val="00232C4A"/>
    <w:rsid w:val="00252383"/>
    <w:rsid w:val="002A31CC"/>
    <w:rsid w:val="002E3E92"/>
    <w:rsid w:val="00332E50"/>
    <w:rsid w:val="00337DF5"/>
    <w:rsid w:val="0037488E"/>
    <w:rsid w:val="00483735"/>
    <w:rsid w:val="00551031"/>
    <w:rsid w:val="00580DA8"/>
    <w:rsid w:val="005A39FB"/>
    <w:rsid w:val="005E4945"/>
    <w:rsid w:val="006828C9"/>
    <w:rsid w:val="008F6B3D"/>
    <w:rsid w:val="00976C1F"/>
    <w:rsid w:val="009E3202"/>
    <w:rsid w:val="009F4907"/>
    <w:rsid w:val="00A259E9"/>
    <w:rsid w:val="00A75CE8"/>
    <w:rsid w:val="00AC3CDD"/>
    <w:rsid w:val="00AC6F47"/>
    <w:rsid w:val="00B052A9"/>
    <w:rsid w:val="00B270CE"/>
    <w:rsid w:val="00B52F15"/>
    <w:rsid w:val="00E32CCA"/>
    <w:rsid w:val="00E719BE"/>
    <w:rsid w:val="00E76AEC"/>
    <w:rsid w:val="00F05E74"/>
    <w:rsid w:val="00F21A35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8780D"/>
  <w15:chartTrackingRefBased/>
  <w15:docId w15:val="{ADF24265-4880-4C53-969F-80309C7D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32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0A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F40A1"/>
    <w:pPr>
      <w:outlineLvl w:val="9"/>
    </w:pPr>
    <w:rPr>
      <w:rFonts w:asciiTheme="majorHAnsi" w:hAnsiTheme="majorHAnsi"/>
      <w:b w:val="0"/>
      <w:color w:val="2F5496" w:themeColor="accent1" w:themeShade="BF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F40A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andPolicy_CSI@csi.state.co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qualitycharters.org/wp-content/uploads/2015/08/Principles-and-Standards_2015-Edi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state.co.us/cdechart/distauthinf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rg_amanda\Desktop\Simple%20Word%20Template%20-%20Accessible%20-%20Updated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 - Copy</Template>
  <TotalTime>1</TotalTime>
  <Pages>9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Oberg, Amanda</dc:creator>
  <cp:keywords/>
  <dc:description/>
  <cp:lastModifiedBy>Oberg, Amanda</cp:lastModifiedBy>
  <cp:revision>2</cp:revision>
  <dcterms:created xsi:type="dcterms:W3CDTF">2025-02-21T21:05:00Z</dcterms:created>
  <dcterms:modified xsi:type="dcterms:W3CDTF">2025-02-21T21:05:00Z</dcterms:modified>
</cp:coreProperties>
</file>