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C07BF" w14:textId="5B10E6A1" w:rsidR="00DF5000" w:rsidRPr="00D22230" w:rsidRDefault="0007607D" w:rsidP="0007607D">
      <w:pPr>
        <w:jc w:val="center"/>
        <w:rPr>
          <w:rFonts w:ascii="Arial" w:hAnsi="Arial" w:cs="Arial"/>
          <w:b/>
          <w:bCs/>
          <w:sz w:val="24"/>
          <w:szCs w:val="24"/>
        </w:rPr>
      </w:pPr>
      <w:r w:rsidRPr="00D22230">
        <w:rPr>
          <w:rFonts w:ascii="Arial" w:hAnsi="Arial" w:cs="Arial"/>
          <w:b/>
          <w:bCs/>
          <w:sz w:val="24"/>
          <w:szCs w:val="24"/>
        </w:rPr>
        <w:t>Name Changes Policy</w:t>
      </w:r>
    </w:p>
    <w:tbl>
      <w:tblPr>
        <w:tblStyle w:val="TableGrid"/>
        <w:tblW w:w="0" w:type="auto"/>
        <w:tblLook w:val="04A0" w:firstRow="1" w:lastRow="0" w:firstColumn="1" w:lastColumn="0" w:noHBand="0" w:noVBand="1"/>
      </w:tblPr>
      <w:tblGrid>
        <w:gridCol w:w="9350"/>
      </w:tblGrid>
      <w:tr w:rsidR="00983989" w14:paraId="461C9015" w14:textId="77777777" w:rsidTr="00983989">
        <w:trPr>
          <w:trHeight w:val="3032"/>
        </w:trPr>
        <w:tc>
          <w:tcPr>
            <w:tcW w:w="9350" w:type="dxa"/>
          </w:tcPr>
          <w:p w14:paraId="13A1ED62" w14:textId="326C8F86" w:rsidR="00983989" w:rsidRDefault="00983989" w:rsidP="0007607D">
            <w:pPr>
              <w:rPr>
                <w:rFonts w:ascii="Arial" w:hAnsi="Arial" w:cs="Arial"/>
              </w:rPr>
            </w:pPr>
            <w:r w:rsidRPr="0007607D">
              <w:rPr>
                <w:rFonts w:ascii="Arial" w:hAnsi="Arial" w:cs="Arial"/>
              </w:rPr>
              <w:t>State law provides that harassment or discrimination includes the knowing or intentional use of a name other than a student’s chosen name, as defined in C.R.S. 22-1-145(1).</w:t>
            </w:r>
            <w:r w:rsidRPr="0007607D">
              <w:rPr>
                <w:rFonts w:ascii="Arial" w:hAnsi="Arial" w:cs="Arial"/>
                <w:color w:val="212121"/>
                <w:shd w:val="clear" w:color="auto" w:fill="FFFFFF"/>
              </w:rPr>
              <w:t xml:space="preserve"> Schools must </w:t>
            </w:r>
            <w:r w:rsidRPr="0007607D">
              <w:rPr>
                <w:rFonts w:ascii="Arial" w:hAnsi="Arial" w:cs="Arial"/>
              </w:rPr>
              <w:t xml:space="preserve">implement a written policy outlining how the local education provider will honor a student’s request to use a chosen name and may include a process for including a student’s chosen name on school records. A written policy adopted pursuant to </w:t>
            </w:r>
            <w:r>
              <w:rPr>
                <w:rFonts w:ascii="Arial" w:hAnsi="Arial" w:cs="Arial"/>
              </w:rPr>
              <w:t>this law</w:t>
            </w:r>
            <w:r w:rsidRPr="0007607D">
              <w:rPr>
                <w:rFonts w:ascii="Arial" w:hAnsi="Arial" w:cs="Arial"/>
              </w:rPr>
              <w:t xml:space="preserve"> must comply with the federal Family Educational Rights and Privacy Act of 1974</w:t>
            </w:r>
            <w:r>
              <w:rPr>
                <w:rFonts w:ascii="Arial" w:hAnsi="Arial" w:cs="Arial"/>
              </w:rPr>
              <w:t>.</w:t>
            </w:r>
            <w:r w:rsidRPr="0007607D">
              <w:rPr>
                <w:rFonts w:ascii="Arial" w:hAnsi="Arial" w:cs="Arial"/>
              </w:rPr>
              <w:t xml:space="preserve"> This sample policy is intended to be used by CSI schools in drafting a Name Changes Policy. While the sample language provides a helpful starting point, each school’s policy may be tailored to its own practices and preferences within the confines of the requirements outlined in statute. This document may not be inclusive of everything a school could have in its policy, and schools are encouraged to have all policies reviewed by legal counsel and by CSI prior to adoption. </w:t>
            </w:r>
          </w:p>
        </w:tc>
      </w:tr>
    </w:tbl>
    <w:p w14:paraId="42C55055" w14:textId="77777777" w:rsidR="00983989" w:rsidRDefault="00983989" w:rsidP="0007607D">
      <w:pPr>
        <w:rPr>
          <w:rFonts w:ascii="Arial" w:hAnsi="Arial" w:cs="Arial"/>
        </w:rPr>
      </w:pPr>
    </w:p>
    <w:p w14:paraId="2E85D491" w14:textId="09CAC3C7" w:rsidR="0007607D" w:rsidRDefault="0007607D" w:rsidP="0007607D">
      <w:pPr>
        <w:rPr>
          <w:rFonts w:ascii="Arial" w:hAnsi="Arial" w:cs="Arial"/>
        </w:rPr>
      </w:pPr>
      <w:r w:rsidRPr="0007607D">
        <w:rPr>
          <w:rFonts w:ascii="Arial" w:hAnsi="Arial" w:cs="Arial"/>
        </w:rPr>
        <w:t xml:space="preserve">This policy outlines the process by which students may change the name they are referred to at school to align with their gender identity. Students may choose to be identified in school by the first name that they have designated in accordance with this policy, and may request a change to their name or gender on their official student record through </w:t>
      </w:r>
      <w:r>
        <w:rPr>
          <w:rFonts w:ascii="Arial" w:hAnsi="Arial" w:cs="Arial"/>
        </w:rPr>
        <w:t>the school’s process for amending student education records.</w:t>
      </w:r>
    </w:p>
    <w:p w14:paraId="64E7CD46" w14:textId="77777777" w:rsidR="0007607D" w:rsidRPr="0007607D" w:rsidRDefault="0007607D" w:rsidP="0007607D">
      <w:pPr>
        <w:rPr>
          <w:rFonts w:ascii="Arial" w:hAnsi="Arial" w:cs="Arial"/>
        </w:rPr>
      </w:pPr>
      <w:r w:rsidRPr="0007607D">
        <w:rPr>
          <w:rFonts w:ascii="Arial" w:hAnsi="Arial" w:cs="Arial"/>
          <w:b/>
          <w:bCs/>
        </w:rPr>
        <w:t>Definitions</w:t>
      </w:r>
    </w:p>
    <w:p w14:paraId="2BBADF8E" w14:textId="325BBF59" w:rsidR="0007607D" w:rsidRPr="0007607D" w:rsidRDefault="0007607D" w:rsidP="0007607D">
      <w:pPr>
        <w:pStyle w:val="ListParagraph"/>
        <w:numPr>
          <w:ilvl w:val="0"/>
          <w:numId w:val="1"/>
        </w:numPr>
        <w:rPr>
          <w:rFonts w:ascii="Arial" w:hAnsi="Arial" w:cs="Arial"/>
        </w:rPr>
      </w:pPr>
      <w:r w:rsidRPr="0007607D">
        <w:rPr>
          <w:rFonts w:ascii="Arial" w:hAnsi="Arial" w:cs="Arial"/>
          <w:b/>
          <w:bCs/>
        </w:rPr>
        <w:t>“Chosen Name” </w:t>
      </w:r>
      <w:r w:rsidRPr="0007607D">
        <w:rPr>
          <w:rFonts w:ascii="Arial" w:hAnsi="Arial" w:cs="Arial"/>
        </w:rPr>
        <w:t>as defined in Colorado law, is any name a student requests to be known as that differs from the student’s legal name, to reflect the student’s gender identity.</w:t>
      </w:r>
    </w:p>
    <w:p w14:paraId="3B1F1E5B" w14:textId="077F9920" w:rsidR="0007607D" w:rsidRPr="0007607D" w:rsidRDefault="0007607D" w:rsidP="0007607D">
      <w:pPr>
        <w:pStyle w:val="ListParagraph"/>
        <w:numPr>
          <w:ilvl w:val="0"/>
          <w:numId w:val="1"/>
        </w:numPr>
        <w:rPr>
          <w:rFonts w:ascii="Arial" w:hAnsi="Arial" w:cs="Arial"/>
        </w:rPr>
      </w:pPr>
      <w:r w:rsidRPr="0007607D">
        <w:rPr>
          <w:rFonts w:ascii="Arial" w:hAnsi="Arial" w:cs="Arial"/>
          <w:b/>
          <w:bCs/>
        </w:rPr>
        <w:t>“Legal Name” </w:t>
      </w:r>
      <w:r w:rsidRPr="0007607D">
        <w:rPr>
          <w:rFonts w:ascii="Arial" w:hAnsi="Arial" w:cs="Arial"/>
        </w:rPr>
        <w:t>is an individual’s legal name as it appears on official government documents such as licenses, passports, and birth certificate.</w:t>
      </w:r>
    </w:p>
    <w:p w14:paraId="33DC65BF" w14:textId="77777777" w:rsidR="0007607D" w:rsidRPr="00CC43E0" w:rsidRDefault="0007607D" w:rsidP="00CC43E0">
      <w:pPr>
        <w:pStyle w:val="Heading1"/>
      </w:pPr>
      <w:commentRangeStart w:id="0"/>
      <w:r w:rsidRPr="00CC43E0">
        <w:t>Use of a Chosen Name or Preferred First Name</w:t>
      </w:r>
      <w:commentRangeEnd w:id="0"/>
      <w:r w:rsidR="000F102F" w:rsidRPr="00CC43E0">
        <w:rPr>
          <w:rStyle w:val="CommentReference"/>
          <w:sz w:val="22"/>
          <w:szCs w:val="22"/>
        </w:rPr>
        <w:commentReference w:id="0"/>
      </w:r>
    </w:p>
    <w:p w14:paraId="29381E50" w14:textId="4009A543" w:rsidR="0007607D" w:rsidRDefault="0007607D" w:rsidP="0007607D">
      <w:pPr>
        <w:rPr>
          <w:rFonts w:ascii="Arial" w:hAnsi="Arial" w:cs="Arial"/>
        </w:rPr>
      </w:pPr>
      <w:r w:rsidRPr="0007607D">
        <w:rPr>
          <w:rFonts w:ascii="Arial" w:hAnsi="Arial" w:cs="Arial"/>
        </w:rPr>
        <w:t xml:space="preserve">The Board directs the </w:t>
      </w:r>
      <w:r w:rsidR="000F102F">
        <w:rPr>
          <w:rFonts w:ascii="Arial" w:hAnsi="Arial" w:cs="Arial"/>
        </w:rPr>
        <w:t xml:space="preserve">Head of School </w:t>
      </w:r>
      <w:r w:rsidRPr="0007607D">
        <w:rPr>
          <w:rFonts w:ascii="Arial" w:hAnsi="Arial" w:cs="Arial"/>
        </w:rPr>
        <w:t xml:space="preserve">to establish procedures allowing students to inform the school of their chosen name (or a preferred first name such as a nickname) without altering their official name in school records. Students will not be required to provide proof of a legal name change to select a chosen or preferred name for use at school and during extracurricular activities, and do not need parental approval. </w:t>
      </w:r>
      <w:commentRangeStart w:id="1"/>
      <w:r w:rsidRPr="0007607D">
        <w:rPr>
          <w:rFonts w:ascii="Arial" w:hAnsi="Arial" w:cs="Arial"/>
        </w:rPr>
        <w:t>However, parents may be notified of their student’s name change if appropriate.</w:t>
      </w:r>
      <w:commentRangeEnd w:id="1"/>
      <w:r w:rsidR="000F102F">
        <w:rPr>
          <w:rStyle w:val="CommentReference"/>
        </w:rPr>
        <w:commentReference w:id="1"/>
      </w:r>
    </w:p>
    <w:p w14:paraId="09163402" w14:textId="4D15D9F9" w:rsidR="000F102F" w:rsidRPr="000F102F" w:rsidRDefault="000F102F" w:rsidP="000F102F">
      <w:pPr>
        <w:rPr>
          <w:rFonts w:ascii="Arial" w:hAnsi="Arial" w:cs="Arial"/>
        </w:rPr>
      </w:pPr>
      <w:r>
        <w:rPr>
          <w:rFonts w:ascii="Arial" w:hAnsi="Arial" w:cs="Arial"/>
        </w:rPr>
        <w:t xml:space="preserve">School staff </w:t>
      </w:r>
      <w:r w:rsidRPr="000F102F">
        <w:rPr>
          <w:rFonts w:ascii="Arial" w:hAnsi="Arial" w:cs="Arial"/>
        </w:rPr>
        <w:t xml:space="preserve">must strive to use the chosen or preferred name of all students. The </w:t>
      </w:r>
      <w:r>
        <w:rPr>
          <w:rFonts w:ascii="Arial" w:hAnsi="Arial" w:cs="Arial"/>
        </w:rPr>
        <w:t xml:space="preserve">school </w:t>
      </w:r>
      <w:r w:rsidRPr="000F102F">
        <w:rPr>
          <w:rFonts w:ascii="Arial" w:hAnsi="Arial" w:cs="Arial"/>
        </w:rPr>
        <w:t>understands that honest mistakes may occur, but the intentional or knowing refusal to use a student’s chosen name (for example, intentionally referring to the student by their legal name, another name that does not correspond to the student’s gender identity or avoiding use of their name) is prohibited under this policy and under Colorado law.</w:t>
      </w:r>
    </w:p>
    <w:p w14:paraId="33D5F703" w14:textId="6CC44066" w:rsidR="000F102F" w:rsidRDefault="000F102F" w:rsidP="000F102F">
      <w:pPr>
        <w:rPr>
          <w:rFonts w:ascii="Arial" w:hAnsi="Arial" w:cs="Arial"/>
        </w:rPr>
      </w:pPr>
      <w:r w:rsidRPr="000F102F">
        <w:rPr>
          <w:rFonts w:ascii="Arial" w:hAnsi="Arial" w:cs="Arial"/>
        </w:rPr>
        <w:t xml:space="preserve">The </w:t>
      </w:r>
      <w:r>
        <w:rPr>
          <w:rFonts w:ascii="Arial" w:hAnsi="Arial" w:cs="Arial"/>
        </w:rPr>
        <w:t xml:space="preserve">school </w:t>
      </w:r>
      <w:r w:rsidRPr="000F102F">
        <w:rPr>
          <w:rFonts w:ascii="Arial" w:hAnsi="Arial" w:cs="Arial"/>
        </w:rPr>
        <w:t>reserves the right to deny a preferred first name if it is vulgar or offensive, obscene, or is used for misrepresentation.</w:t>
      </w:r>
    </w:p>
    <w:p w14:paraId="776B5CA8" w14:textId="007FD265" w:rsidR="000F102F" w:rsidRPr="000F102F" w:rsidRDefault="000F102F" w:rsidP="00CC43E0">
      <w:pPr>
        <w:spacing w:before="120" w:after="120"/>
        <w:rPr>
          <w:rFonts w:ascii="Arial" w:hAnsi="Arial" w:cs="Arial"/>
          <w:b/>
          <w:bCs/>
        </w:rPr>
      </w:pPr>
      <w:r w:rsidRPr="000F102F">
        <w:rPr>
          <w:rStyle w:val="Heading1Char"/>
        </w:rPr>
        <w:t>Name Changes on Official Student Records</w:t>
      </w:r>
      <w:r w:rsidRPr="000F102F">
        <w:rPr>
          <w:rStyle w:val="Heading1Char"/>
        </w:rPr>
        <w:br/>
      </w:r>
      <w:r w:rsidRPr="000F102F">
        <w:rPr>
          <w:rFonts w:ascii="Arial" w:hAnsi="Arial" w:cs="Arial"/>
        </w:rPr>
        <w:t xml:space="preserve">The </w:t>
      </w:r>
      <w:r>
        <w:rPr>
          <w:rFonts w:ascii="Arial" w:hAnsi="Arial" w:cs="Arial"/>
        </w:rPr>
        <w:t>school</w:t>
      </w:r>
      <w:r w:rsidRPr="000F102F">
        <w:rPr>
          <w:rFonts w:ascii="Arial" w:hAnsi="Arial" w:cs="Arial"/>
        </w:rPr>
        <w:t xml:space="preserve"> is required to maintain a permanent student record (“official record”) that includes a student’s name and gender. Students or parents who wish to alter the student’s name or gender </w:t>
      </w:r>
      <w:r w:rsidRPr="000F102F">
        <w:rPr>
          <w:rFonts w:ascii="Arial" w:hAnsi="Arial" w:cs="Arial"/>
        </w:rPr>
        <w:lastRenderedPageBreak/>
        <w:t xml:space="preserve">must follow the </w:t>
      </w:r>
      <w:commentRangeStart w:id="2"/>
      <w:r>
        <w:rPr>
          <w:rFonts w:ascii="Arial" w:hAnsi="Arial" w:cs="Arial"/>
        </w:rPr>
        <w:t>school’s process for amending student records</w:t>
      </w:r>
      <w:r w:rsidRPr="000F102F">
        <w:rPr>
          <w:rFonts w:ascii="Arial" w:hAnsi="Arial" w:cs="Arial"/>
        </w:rPr>
        <w:t xml:space="preserve">. </w:t>
      </w:r>
      <w:commentRangeEnd w:id="2"/>
      <w:r>
        <w:rPr>
          <w:rStyle w:val="CommentReference"/>
        </w:rPr>
        <w:commentReference w:id="2"/>
      </w:r>
      <w:r w:rsidRPr="000F102F">
        <w:rPr>
          <w:rFonts w:ascii="Arial" w:hAnsi="Arial" w:cs="Arial"/>
        </w:rPr>
        <w:t xml:space="preserve">The </w:t>
      </w:r>
      <w:r>
        <w:rPr>
          <w:rFonts w:ascii="Arial" w:hAnsi="Arial" w:cs="Arial"/>
        </w:rPr>
        <w:t>school</w:t>
      </w:r>
      <w:r w:rsidRPr="000F102F">
        <w:rPr>
          <w:rFonts w:ascii="Arial" w:hAnsi="Arial" w:cs="Arial"/>
        </w:rPr>
        <w:t xml:space="preserve"> will not process a name change on a student’s official record without a parent signature or a court order.</w:t>
      </w:r>
    </w:p>
    <w:p w14:paraId="6CCE7FC1" w14:textId="77777777" w:rsidR="000F102F" w:rsidRDefault="000F102F" w:rsidP="000F102F">
      <w:pPr>
        <w:rPr>
          <w:rFonts w:ascii="Arial" w:hAnsi="Arial" w:cs="Arial"/>
        </w:rPr>
      </w:pPr>
      <w:r w:rsidRPr="000F102F">
        <w:rPr>
          <w:rFonts w:ascii="Arial" w:hAnsi="Arial" w:cs="Arial"/>
        </w:rPr>
        <w:t>Students who request a name change that is different from their legal first name agree that the designated name is, or will be, truly used to identify themselves. A name change cannot be used for any illegal purpose.</w:t>
      </w:r>
    </w:p>
    <w:p w14:paraId="02E85336" w14:textId="667FC34B" w:rsidR="000F102F" w:rsidRDefault="000F102F" w:rsidP="00CC43E0">
      <w:pPr>
        <w:pStyle w:val="Heading1"/>
      </w:pPr>
      <w:r>
        <w:t>Disclosure to Third Parties</w:t>
      </w:r>
    </w:p>
    <w:p w14:paraId="35F1D4D8" w14:textId="79B050ED" w:rsidR="000F102F" w:rsidRPr="000F102F" w:rsidRDefault="000F102F" w:rsidP="000F102F">
      <w:pPr>
        <w:rPr>
          <w:rFonts w:ascii="Arial" w:hAnsi="Arial" w:cs="Arial"/>
        </w:rPr>
      </w:pPr>
      <w:r w:rsidRPr="000F102F">
        <w:rPr>
          <w:rFonts w:ascii="Arial" w:hAnsi="Arial" w:cs="Arial"/>
        </w:rPr>
        <w:t xml:space="preserve">Information about a transgender student’s gender identity, legal name, or sex assigned at birth may constitute confidential personally identifiable information. Disclosing transgender status to students, staff, or third parties may violate privacy laws, such as the federal Family Educational Rights and Privacy Act (FERPA). Accordingly, the </w:t>
      </w:r>
      <w:r>
        <w:rPr>
          <w:rFonts w:ascii="Arial" w:hAnsi="Arial" w:cs="Arial"/>
        </w:rPr>
        <w:t xml:space="preserve">school </w:t>
      </w:r>
      <w:r w:rsidRPr="000F102F">
        <w:rPr>
          <w:rFonts w:ascii="Arial" w:hAnsi="Arial" w:cs="Arial"/>
        </w:rPr>
        <w:t>will work with students and their families to keep personally identifiable information related to gender identity confidential in accordance with state and federal privacy laws.</w:t>
      </w:r>
    </w:p>
    <w:p w14:paraId="197F2588" w14:textId="77777777" w:rsidR="000F102F" w:rsidRPr="000F102F" w:rsidRDefault="000F102F" w:rsidP="000F102F">
      <w:pPr>
        <w:rPr>
          <w:rFonts w:ascii="Arial" w:hAnsi="Arial" w:cs="Arial"/>
        </w:rPr>
      </w:pPr>
      <w:r w:rsidRPr="000F102F">
        <w:rPr>
          <w:rFonts w:ascii="Arial" w:hAnsi="Arial" w:cs="Arial"/>
        </w:rPr>
        <w:t>In situations where school staff or administrators are required by law to use or to report the legal name or biological sex of a student who is transgender but whose official record has not been amended, school staff and administrators must adopt practices to avoid the inadvertent disclosure of such confidential information.</w:t>
      </w:r>
    </w:p>
    <w:p w14:paraId="261439E0" w14:textId="77777777" w:rsidR="00454ADD" w:rsidRPr="0090618C" w:rsidRDefault="00454ADD" w:rsidP="00454ADD">
      <w:pPr>
        <w:spacing w:before="120" w:after="120" w:line="240" w:lineRule="auto"/>
        <w:rPr>
          <w:rFonts w:ascii="Arial" w:hAnsi="Arial" w:cs="Arial"/>
          <w:b/>
          <w:sz w:val="24"/>
          <w:szCs w:val="24"/>
        </w:rPr>
      </w:pPr>
      <w:r w:rsidRPr="0090618C">
        <w:rPr>
          <w:rFonts w:ascii="Arial" w:hAnsi="Arial" w:cs="Arial"/>
          <w:b/>
          <w:sz w:val="24"/>
          <w:szCs w:val="24"/>
        </w:rPr>
        <w:t>Adopted:  XXX, 20XX</w:t>
      </w:r>
    </w:p>
    <w:p w14:paraId="70FD1E7D" w14:textId="77777777" w:rsidR="00454ADD" w:rsidRPr="0090618C" w:rsidRDefault="00454ADD" w:rsidP="00454ADD">
      <w:pPr>
        <w:pStyle w:val="NoSpacing"/>
        <w:spacing w:before="120" w:after="120"/>
        <w:rPr>
          <w:rFonts w:ascii="Arial" w:hAnsi="Arial" w:cs="Arial"/>
          <w:b/>
          <w:bCs/>
          <w:sz w:val="24"/>
          <w:szCs w:val="24"/>
        </w:rPr>
      </w:pPr>
    </w:p>
    <w:p w14:paraId="398792A1" w14:textId="77777777" w:rsidR="00454ADD" w:rsidRPr="0090618C" w:rsidRDefault="00454ADD" w:rsidP="00454ADD">
      <w:pPr>
        <w:pStyle w:val="NoSpacing"/>
        <w:spacing w:before="120" w:after="120"/>
        <w:rPr>
          <w:rFonts w:ascii="Arial" w:hAnsi="Arial" w:cs="Arial"/>
          <w:b/>
          <w:bCs/>
          <w:sz w:val="24"/>
          <w:szCs w:val="24"/>
        </w:rPr>
      </w:pPr>
      <w:r w:rsidRPr="0090618C">
        <w:rPr>
          <w:rFonts w:ascii="Arial" w:hAnsi="Arial" w:cs="Arial"/>
          <w:b/>
          <w:bCs/>
          <w:sz w:val="24"/>
          <w:szCs w:val="24"/>
        </w:rPr>
        <w:t>LEGAL REFS.:</w:t>
      </w:r>
    </w:p>
    <w:p w14:paraId="465A30C6" w14:textId="77777777" w:rsidR="00CC43E0" w:rsidRPr="00CC43E0" w:rsidRDefault="00CC43E0" w:rsidP="00CC43E0">
      <w:pPr>
        <w:rPr>
          <w:rFonts w:ascii="Arial" w:hAnsi="Arial" w:cs="Arial"/>
        </w:rPr>
      </w:pPr>
      <w:r w:rsidRPr="00CC43E0">
        <w:rPr>
          <w:rFonts w:ascii="Arial" w:hAnsi="Arial" w:cs="Arial"/>
        </w:rPr>
        <w:t>34 C.F.R. §99.1 </w:t>
      </w:r>
      <w:r w:rsidRPr="00CC43E0">
        <w:rPr>
          <w:rFonts w:ascii="Arial" w:hAnsi="Arial" w:cs="Arial"/>
          <w:i/>
          <w:iCs/>
        </w:rPr>
        <w:t>et seq. (Family Educational Rights and Privacy Act regulations)</w:t>
      </w:r>
    </w:p>
    <w:p w14:paraId="0D0E0728" w14:textId="77777777" w:rsidR="00CC43E0" w:rsidRPr="00CC43E0" w:rsidRDefault="00CC43E0" w:rsidP="00CC43E0">
      <w:pPr>
        <w:rPr>
          <w:rFonts w:ascii="Arial" w:hAnsi="Arial" w:cs="Arial"/>
        </w:rPr>
      </w:pPr>
      <w:r w:rsidRPr="00CC43E0">
        <w:rPr>
          <w:rFonts w:ascii="Arial" w:hAnsi="Arial" w:cs="Arial"/>
        </w:rPr>
        <w:t>34 C.F.R. §99.20(d) (</w:t>
      </w:r>
      <w:r w:rsidRPr="00CC43E0">
        <w:rPr>
          <w:rFonts w:ascii="Arial" w:hAnsi="Arial" w:cs="Arial"/>
          <w:i/>
          <w:iCs/>
        </w:rPr>
        <w:t>parents</w:t>
      </w:r>
      <w:r w:rsidRPr="00CC43E0">
        <w:rPr>
          <w:rFonts w:ascii="Arial" w:hAnsi="Arial" w:cs="Arial"/>
        </w:rPr>
        <w:t> </w:t>
      </w:r>
      <w:r w:rsidRPr="00CC43E0">
        <w:rPr>
          <w:rFonts w:ascii="Arial" w:hAnsi="Arial" w:cs="Arial"/>
          <w:i/>
          <w:iCs/>
        </w:rPr>
        <w:t>and students have the right to request a school change name and gender marker on their record if they feel it is incorrect, misleading, or violates privacy, and schools must provide parents with an opportunity to inspect and review educational records</w:t>
      </w:r>
      <w:r w:rsidRPr="00CC43E0">
        <w:rPr>
          <w:rFonts w:ascii="Arial" w:hAnsi="Arial" w:cs="Arial"/>
        </w:rPr>
        <w:t>)</w:t>
      </w:r>
    </w:p>
    <w:p w14:paraId="6E353A3B" w14:textId="77777777" w:rsidR="00CC43E0" w:rsidRPr="00CC43E0" w:rsidRDefault="00CC43E0" w:rsidP="00CC43E0">
      <w:pPr>
        <w:rPr>
          <w:rFonts w:ascii="Arial" w:hAnsi="Arial" w:cs="Arial"/>
        </w:rPr>
      </w:pPr>
      <w:r w:rsidRPr="00CC43E0">
        <w:rPr>
          <w:rFonts w:ascii="Arial" w:hAnsi="Arial" w:cs="Arial"/>
        </w:rPr>
        <w:t>34 C.F.R. §99.31 (</w:t>
      </w:r>
      <w:r w:rsidRPr="00CC43E0">
        <w:rPr>
          <w:rFonts w:ascii="Arial" w:hAnsi="Arial" w:cs="Arial"/>
          <w:i/>
          <w:iCs/>
        </w:rPr>
        <w:t>permitted reasons for disclosure of student records</w:t>
      </w:r>
      <w:r w:rsidRPr="00CC43E0">
        <w:rPr>
          <w:rFonts w:ascii="Arial" w:hAnsi="Arial" w:cs="Arial"/>
        </w:rPr>
        <w:t>)</w:t>
      </w:r>
    </w:p>
    <w:p w14:paraId="0B07EC30" w14:textId="77777777" w:rsidR="00CC43E0" w:rsidRPr="00CC43E0" w:rsidRDefault="00CC43E0" w:rsidP="00CC43E0">
      <w:pPr>
        <w:rPr>
          <w:rFonts w:ascii="Arial" w:hAnsi="Arial" w:cs="Arial"/>
        </w:rPr>
      </w:pPr>
      <w:r w:rsidRPr="00CC43E0">
        <w:rPr>
          <w:rFonts w:ascii="Arial" w:hAnsi="Arial" w:cs="Arial"/>
        </w:rPr>
        <w:t>3 C.C.R. 708-1:81.6(A)(4) (</w:t>
      </w:r>
      <w:r w:rsidRPr="00CC43E0">
        <w:rPr>
          <w:rFonts w:ascii="Arial" w:hAnsi="Arial" w:cs="Arial"/>
          <w:i/>
          <w:iCs/>
        </w:rPr>
        <w:t>sexual orientation harassment is deliberately misusing an individual’s preferred name, form of address, or gender-related pronouns</w:t>
      </w:r>
      <w:r w:rsidRPr="00CC43E0">
        <w:rPr>
          <w:rFonts w:ascii="Arial" w:hAnsi="Arial" w:cs="Arial"/>
        </w:rPr>
        <w:t>)</w:t>
      </w:r>
    </w:p>
    <w:p w14:paraId="49FC9F90" w14:textId="77777777" w:rsidR="00CC43E0" w:rsidRPr="00CC43E0" w:rsidRDefault="00CC43E0" w:rsidP="00CC43E0">
      <w:pPr>
        <w:rPr>
          <w:rFonts w:ascii="Arial" w:hAnsi="Arial" w:cs="Arial"/>
        </w:rPr>
      </w:pPr>
      <w:r w:rsidRPr="00CC43E0">
        <w:rPr>
          <w:rFonts w:ascii="Arial" w:hAnsi="Arial" w:cs="Arial"/>
        </w:rPr>
        <w:t>C.R.S. </w:t>
      </w:r>
      <w:hyperlink r:id="rId11" w:tgtFrame="_blank" w:history="1">
        <w:r w:rsidRPr="00CC43E0">
          <w:rPr>
            <w:rStyle w:val="Hyperlink"/>
            <w:rFonts w:ascii="Arial" w:hAnsi="Arial" w:cs="Arial"/>
          </w:rPr>
          <w:t>22-1-145</w:t>
        </w:r>
      </w:hyperlink>
      <w:r w:rsidRPr="00CC43E0">
        <w:rPr>
          <w:rFonts w:ascii="Arial" w:hAnsi="Arial" w:cs="Arial"/>
        </w:rPr>
        <w:t> (</w:t>
      </w:r>
      <w:r w:rsidRPr="00CC43E0">
        <w:rPr>
          <w:rFonts w:ascii="Arial" w:hAnsi="Arial" w:cs="Arial"/>
          <w:i/>
          <w:iCs/>
        </w:rPr>
        <w:t>knowing or intentional failure to use a chosen name is discriminatory, and schools required to use a student’s chosen name and adopt a policy on the subject</w:t>
      </w:r>
      <w:r w:rsidRPr="00CC43E0">
        <w:rPr>
          <w:rFonts w:ascii="Arial" w:hAnsi="Arial" w:cs="Arial"/>
        </w:rPr>
        <w:t>)</w:t>
      </w:r>
    </w:p>
    <w:p w14:paraId="7B824501" w14:textId="77777777" w:rsidR="00CC43E0" w:rsidRPr="00CC43E0" w:rsidRDefault="00CC43E0" w:rsidP="00CC43E0">
      <w:pPr>
        <w:rPr>
          <w:rFonts w:ascii="Arial" w:hAnsi="Arial" w:cs="Arial"/>
        </w:rPr>
      </w:pPr>
      <w:r w:rsidRPr="00CC43E0">
        <w:rPr>
          <w:rFonts w:ascii="Arial" w:hAnsi="Arial" w:cs="Arial"/>
        </w:rPr>
        <w:t>C.R.S. </w:t>
      </w:r>
      <w:hyperlink r:id="rId12" w:tgtFrame="_blank" w:history="1">
        <w:r w:rsidRPr="00CC43E0">
          <w:rPr>
            <w:rStyle w:val="Hyperlink"/>
            <w:rFonts w:ascii="Arial" w:hAnsi="Arial" w:cs="Arial"/>
          </w:rPr>
          <w:t>22-1-145</w:t>
        </w:r>
      </w:hyperlink>
      <w:r w:rsidRPr="00CC43E0">
        <w:rPr>
          <w:rFonts w:ascii="Arial" w:hAnsi="Arial" w:cs="Arial"/>
        </w:rPr>
        <w:t>(b) (</w:t>
      </w:r>
      <w:r w:rsidRPr="00CC43E0">
        <w:rPr>
          <w:rFonts w:ascii="Arial" w:hAnsi="Arial" w:cs="Arial"/>
          <w:i/>
          <w:iCs/>
        </w:rPr>
        <w:t>gender identity means an individual’s innate sense of the individual’s own gender, which may or may not correspond with the individual’s sex assigned at birth).</w:t>
      </w:r>
    </w:p>
    <w:p w14:paraId="7C9DAC8A" w14:textId="77777777" w:rsidR="000F102F" w:rsidRPr="000F102F" w:rsidRDefault="000F102F" w:rsidP="000F102F">
      <w:pPr>
        <w:rPr>
          <w:rFonts w:ascii="Arial" w:hAnsi="Arial" w:cs="Arial"/>
        </w:rPr>
      </w:pPr>
    </w:p>
    <w:p w14:paraId="510F3F25" w14:textId="77777777" w:rsidR="000F102F" w:rsidRPr="0007607D" w:rsidRDefault="000F102F" w:rsidP="0007607D">
      <w:pPr>
        <w:rPr>
          <w:rFonts w:ascii="Arial" w:hAnsi="Arial" w:cs="Arial"/>
        </w:rPr>
      </w:pPr>
    </w:p>
    <w:p w14:paraId="616A69F3" w14:textId="4877946C" w:rsidR="0007607D" w:rsidRPr="0007607D" w:rsidRDefault="0007607D" w:rsidP="0007607D">
      <w:pPr>
        <w:rPr>
          <w:rFonts w:ascii="Arial" w:hAnsi="Arial" w:cs="Arial"/>
        </w:rPr>
      </w:pPr>
      <w:r>
        <w:rPr>
          <w:rFonts w:ascii="Arial" w:hAnsi="Arial" w:cs="Arial"/>
        </w:rPr>
        <w:t xml:space="preserve"> </w:t>
      </w:r>
    </w:p>
    <w:sectPr w:rsidR="0007607D" w:rsidRPr="0007607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ragon, Stephanie" w:date="2024-07-31T13:03:00Z" w:initials="SA">
    <w:p w14:paraId="48C2D175" w14:textId="00D5BD4F" w:rsidR="000F102F" w:rsidRDefault="000F102F" w:rsidP="000F102F">
      <w:pPr>
        <w:pStyle w:val="CommentText"/>
      </w:pPr>
      <w:r>
        <w:rPr>
          <w:rStyle w:val="CommentReference"/>
        </w:rPr>
        <w:annotationRef/>
      </w:r>
      <w:r>
        <w:t xml:space="preserve">Schools </w:t>
      </w:r>
      <w:r>
        <w:rPr>
          <w:color w:val="000000"/>
        </w:rPr>
        <w:t>may have an existing process for students to select a nickname or another preferred first name at school. Please ensure this policy conforms to your school’s process before adopting. Approaches vary by the schoolt, but may include students selecting a preferred name on a system such as Infinite Campus, students submitting a form to administration, students informing a teacher, or teachers proactively asking students.</w:t>
      </w:r>
      <w:r>
        <w:t xml:space="preserve"> </w:t>
      </w:r>
    </w:p>
  </w:comment>
  <w:comment w:id="1" w:author="Aragon, Stephanie" w:date="2024-07-31T13:05:00Z" w:initials="SA">
    <w:p w14:paraId="2800C72C" w14:textId="77777777" w:rsidR="000F102F" w:rsidRDefault="000F102F" w:rsidP="000F102F">
      <w:pPr>
        <w:pStyle w:val="CommentText"/>
      </w:pPr>
      <w:r>
        <w:rPr>
          <w:rStyle w:val="CommentReference"/>
        </w:rPr>
        <w:annotationRef/>
      </w:r>
      <w:r>
        <w:rPr>
          <w:color w:val="000000"/>
        </w:rPr>
        <w:t>Schools are not obligated to proactively inform parents if a student requests to use a chosen name or expresses a desire to assert their gender identity at school. HB24-1039 does not address this issue, leaving it up to each school  to decide how much they involve and communicate with parents regarding a student’s request to use a chosen name. Please seek guidance from your legal counsel on this matter.</w:t>
      </w:r>
    </w:p>
  </w:comment>
  <w:comment w:id="2" w:author="Aragon, Stephanie" w:date="2024-07-31T13:09:00Z" w:initials="SA">
    <w:p w14:paraId="254CA54E" w14:textId="77777777" w:rsidR="00CC43E0" w:rsidRDefault="000F102F" w:rsidP="00CC43E0">
      <w:pPr>
        <w:pStyle w:val="CommentText"/>
      </w:pPr>
      <w:r>
        <w:rPr>
          <w:rStyle w:val="CommentReference"/>
        </w:rPr>
        <w:annotationRef/>
      </w:r>
      <w:r w:rsidR="00CC43E0">
        <w:rPr>
          <w:color w:val="000000"/>
        </w:rPr>
        <w:t>This policy must comply with the Family Education Rights Privacy Act (FERPA). All students have a right to privacy, including the right to maintain privacy about one’s transgender status. Under FERPA, only those school employees with a legitimate educational need should have access to a student’s records or the information contained within those records. Disclosing confidential student information to other employees, students, or other third parties may violate privacy laws, including FERPA. However, FERPA allows parents to access their child’s records in most circumstances, which may reveal a student’s transgender status. FERPA also allows both parents and students to request to alter student records. For more information and guidance, schools consult your legal counsel.</w:t>
      </w:r>
      <w:r w:rsidR="00CC43E0">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C2D175" w15:done="0"/>
  <w15:commentEx w15:paraId="2800C72C" w15:done="0"/>
  <w15:commentEx w15:paraId="254CA5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7BC93E" w16cex:dateUtc="2024-07-31T19:03:00Z"/>
  <w16cex:commentExtensible w16cex:durableId="3785A85E" w16cex:dateUtc="2024-07-31T19:05:00Z"/>
  <w16cex:commentExtensible w16cex:durableId="3D4217B7" w16cex:dateUtc="2024-07-31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C2D175" w16cid:durableId="257BC93E"/>
  <w16cid:commentId w16cid:paraId="2800C72C" w16cid:durableId="3785A85E"/>
  <w16cid:commentId w16cid:paraId="254CA54E" w16cid:durableId="3D4217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5ECF6" w14:textId="77777777" w:rsidR="006A3D4B" w:rsidRDefault="006A3D4B" w:rsidP="00CC43E0">
      <w:pPr>
        <w:spacing w:after="0" w:line="240" w:lineRule="auto"/>
      </w:pPr>
      <w:r>
        <w:separator/>
      </w:r>
    </w:p>
  </w:endnote>
  <w:endnote w:type="continuationSeparator" w:id="0">
    <w:p w14:paraId="13455710" w14:textId="77777777" w:rsidR="006A3D4B" w:rsidRDefault="006A3D4B" w:rsidP="00CC4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61BDE" w14:textId="77777777" w:rsidR="00CC43E0" w:rsidRDefault="00CC4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65130" w14:textId="77777777" w:rsidR="00CC43E0" w:rsidRDefault="00CC43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8275" w14:textId="77777777" w:rsidR="00CC43E0" w:rsidRDefault="00CC4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86DD1" w14:textId="77777777" w:rsidR="006A3D4B" w:rsidRDefault="006A3D4B" w:rsidP="00CC43E0">
      <w:pPr>
        <w:spacing w:after="0" w:line="240" w:lineRule="auto"/>
      </w:pPr>
      <w:r>
        <w:separator/>
      </w:r>
    </w:p>
  </w:footnote>
  <w:footnote w:type="continuationSeparator" w:id="0">
    <w:p w14:paraId="78B57ECB" w14:textId="77777777" w:rsidR="006A3D4B" w:rsidRDefault="006A3D4B" w:rsidP="00CC4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6C87D" w14:textId="77777777" w:rsidR="00CC43E0" w:rsidRDefault="00CC4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1039070"/>
      <w:docPartObj>
        <w:docPartGallery w:val="Watermarks"/>
        <w:docPartUnique/>
      </w:docPartObj>
    </w:sdtPr>
    <w:sdtContent>
      <w:p w14:paraId="197E668C" w14:textId="17D504F0" w:rsidR="00CC43E0" w:rsidRDefault="00000000">
        <w:pPr>
          <w:pStyle w:val="Header"/>
        </w:pPr>
        <w:r>
          <w:rPr>
            <w:noProof/>
          </w:rPr>
          <w:pict w14:anchorId="06A6C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1A9F9" w14:textId="77777777" w:rsidR="00CC43E0" w:rsidRDefault="00CC4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2160C"/>
    <w:multiLevelType w:val="hybridMultilevel"/>
    <w:tmpl w:val="2FE82D32"/>
    <w:lvl w:ilvl="0" w:tplc="16B219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4C67CD"/>
    <w:multiLevelType w:val="hybridMultilevel"/>
    <w:tmpl w:val="A906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797910">
    <w:abstractNumId w:val="1"/>
  </w:num>
  <w:num w:numId="2" w16cid:durableId="10498382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agon, Stephanie">
    <w15:presenceInfo w15:providerId="AD" w15:userId="S::Aragon_s@cde.state.co.us::7d050a08-3ad0-4d4c-b62d-4304923995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7D"/>
    <w:rsid w:val="0007607D"/>
    <w:rsid w:val="000F102F"/>
    <w:rsid w:val="002577C9"/>
    <w:rsid w:val="00454ADD"/>
    <w:rsid w:val="00677C73"/>
    <w:rsid w:val="006A3D4B"/>
    <w:rsid w:val="007764AC"/>
    <w:rsid w:val="007C0422"/>
    <w:rsid w:val="007D0310"/>
    <w:rsid w:val="00906031"/>
    <w:rsid w:val="00983989"/>
    <w:rsid w:val="009B068B"/>
    <w:rsid w:val="00A419AF"/>
    <w:rsid w:val="00B77545"/>
    <w:rsid w:val="00BD0E12"/>
    <w:rsid w:val="00CC43E0"/>
    <w:rsid w:val="00D22230"/>
    <w:rsid w:val="00DF5000"/>
    <w:rsid w:val="00EA7957"/>
    <w:rsid w:val="00FE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DF73D"/>
  <w15:chartTrackingRefBased/>
  <w15:docId w15:val="{075C6437-50E0-4A6A-9EF1-6234CB74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43E0"/>
    <w:pPr>
      <w:outlineLvl w:val="0"/>
    </w:pPr>
    <w:rPr>
      <w:rFonts w:ascii="Arial" w:hAnsi="Arial" w:cs="Arial"/>
      <w:b/>
      <w:bCs/>
    </w:rPr>
  </w:style>
  <w:style w:type="paragraph" w:styleId="Heading2">
    <w:name w:val="heading 2"/>
    <w:basedOn w:val="Normal"/>
    <w:next w:val="Normal"/>
    <w:link w:val="Heading2Char"/>
    <w:uiPriority w:val="9"/>
    <w:semiHidden/>
    <w:unhideWhenUsed/>
    <w:qFormat/>
    <w:rsid w:val="000760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60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60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60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60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60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60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60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3E0"/>
    <w:rPr>
      <w:rFonts w:ascii="Arial" w:hAnsi="Arial" w:cs="Arial"/>
      <w:b/>
      <w:bCs/>
    </w:rPr>
  </w:style>
  <w:style w:type="character" w:customStyle="1" w:styleId="Heading2Char">
    <w:name w:val="Heading 2 Char"/>
    <w:basedOn w:val="DefaultParagraphFont"/>
    <w:link w:val="Heading2"/>
    <w:uiPriority w:val="9"/>
    <w:semiHidden/>
    <w:rsid w:val="000760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60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60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60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60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60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60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607D"/>
    <w:rPr>
      <w:rFonts w:eastAsiaTheme="majorEastAsia" w:cstheme="majorBidi"/>
      <w:color w:val="272727" w:themeColor="text1" w:themeTint="D8"/>
    </w:rPr>
  </w:style>
  <w:style w:type="paragraph" w:styleId="Title">
    <w:name w:val="Title"/>
    <w:basedOn w:val="Normal"/>
    <w:next w:val="Normal"/>
    <w:link w:val="TitleChar"/>
    <w:uiPriority w:val="10"/>
    <w:qFormat/>
    <w:rsid w:val="000760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0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60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60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607D"/>
    <w:pPr>
      <w:spacing w:before="160"/>
      <w:jc w:val="center"/>
    </w:pPr>
    <w:rPr>
      <w:i/>
      <w:iCs/>
      <w:color w:val="404040" w:themeColor="text1" w:themeTint="BF"/>
    </w:rPr>
  </w:style>
  <w:style w:type="character" w:customStyle="1" w:styleId="QuoteChar">
    <w:name w:val="Quote Char"/>
    <w:basedOn w:val="DefaultParagraphFont"/>
    <w:link w:val="Quote"/>
    <w:uiPriority w:val="29"/>
    <w:rsid w:val="0007607D"/>
    <w:rPr>
      <w:i/>
      <w:iCs/>
      <w:color w:val="404040" w:themeColor="text1" w:themeTint="BF"/>
    </w:rPr>
  </w:style>
  <w:style w:type="paragraph" w:styleId="ListParagraph">
    <w:name w:val="List Paragraph"/>
    <w:basedOn w:val="Normal"/>
    <w:uiPriority w:val="34"/>
    <w:qFormat/>
    <w:rsid w:val="0007607D"/>
    <w:pPr>
      <w:ind w:left="720"/>
      <w:contextualSpacing/>
    </w:pPr>
  </w:style>
  <w:style w:type="character" w:styleId="IntenseEmphasis">
    <w:name w:val="Intense Emphasis"/>
    <w:basedOn w:val="DefaultParagraphFont"/>
    <w:uiPriority w:val="21"/>
    <w:qFormat/>
    <w:rsid w:val="0007607D"/>
    <w:rPr>
      <w:i/>
      <w:iCs/>
      <w:color w:val="0F4761" w:themeColor="accent1" w:themeShade="BF"/>
    </w:rPr>
  </w:style>
  <w:style w:type="paragraph" w:styleId="IntenseQuote">
    <w:name w:val="Intense Quote"/>
    <w:basedOn w:val="Normal"/>
    <w:next w:val="Normal"/>
    <w:link w:val="IntenseQuoteChar"/>
    <w:uiPriority w:val="30"/>
    <w:qFormat/>
    <w:rsid w:val="000760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607D"/>
    <w:rPr>
      <w:i/>
      <w:iCs/>
      <w:color w:val="0F4761" w:themeColor="accent1" w:themeShade="BF"/>
    </w:rPr>
  </w:style>
  <w:style w:type="character" w:styleId="IntenseReference">
    <w:name w:val="Intense Reference"/>
    <w:basedOn w:val="DefaultParagraphFont"/>
    <w:uiPriority w:val="32"/>
    <w:qFormat/>
    <w:rsid w:val="0007607D"/>
    <w:rPr>
      <w:b/>
      <w:bCs/>
      <w:smallCaps/>
      <w:color w:val="0F4761" w:themeColor="accent1" w:themeShade="BF"/>
      <w:spacing w:val="5"/>
    </w:rPr>
  </w:style>
  <w:style w:type="character" w:styleId="Hyperlink">
    <w:name w:val="Hyperlink"/>
    <w:basedOn w:val="DefaultParagraphFont"/>
    <w:uiPriority w:val="99"/>
    <w:unhideWhenUsed/>
    <w:rsid w:val="0007607D"/>
    <w:rPr>
      <w:color w:val="467886" w:themeColor="hyperlink"/>
      <w:u w:val="single"/>
    </w:rPr>
  </w:style>
  <w:style w:type="character" w:styleId="CommentReference">
    <w:name w:val="annotation reference"/>
    <w:basedOn w:val="DefaultParagraphFont"/>
    <w:uiPriority w:val="99"/>
    <w:semiHidden/>
    <w:unhideWhenUsed/>
    <w:rsid w:val="000F102F"/>
    <w:rPr>
      <w:sz w:val="16"/>
      <w:szCs w:val="16"/>
    </w:rPr>
  </w:style>
  <w:style w:type="paragraph" w:styleId="CommentText">
    <w:name w:val="annotation text"/>
    <w:basedOn w:val="Normal"/>
    <w:link w:val="CommentTextChar"/>
    <w:uiPriority w:val="99"/>
    <w:unhideWhenUsed/>
    <w:rsid w:val="000F102F"/>
    <w:pPr>
      <w:spacing w:line="240" w:lineRule="auto"/>
    </w:pPr>
    <w:rPr>
      <w:sz w:val="20"/>
      <w:szCs w:val="20"/>
    </w:rPr>
  </w:style>
  <w:style w:type="character" w:customStyle="1" w:styleId="CommentTextChar">
    <w:name w:val="Comment Text Char"/>
    <w:basedOn w:val="DefaultParagraphFont"/>
    <w:link w:val="CommentText"/>
    <w:uiPriority w:val="99"/>
    <w:rsid w:val="000F102F"/>
    <w:rPr>
      <w:sz w:val="20"/>
      <w:szCs w:val="20"/>
    </w:rPr>
  </w:style>
  <w:style w:type="paragraph" w:styleId="CommentSubject">
    <w:name w:val="annotation subject"/>
    <w:basedOn w:val="CommentText"/>
    <w:next w:val="CommentText"/>
    <w:link w:val="CommentSubjectChar"/>
    <w:uiPriority w:val="99"/>
    <w:semiHidden/>
    <w:unhideWhenUsed/>
    <w:rsid w:val="000F102F"/>
    <w:rPr>
      <w:b/>
      <w:bCs/>
    </w:rPr>
  </w:style>
  <w:style w:type="character" w:customStyle="1" w:styleId="CommentSubjectChar">
    <w:name w:val="Comment Subject Char"/>
    <w:basedOn w:val="CommentTextChar"/>
    <w:link w:val="CommentSubject"/>
    <w:uiPriority w:val="99"/>
    <w:semiHidden/>
    <w:rsid w:val="000F102F"/>
    <w:rPr>
      <w:b/>
      <w:bCs/>
      <w:sz w:val="20"/>
      <w:szCs w:val="20"/>
    </w:rPr>
  </w:style>
  <w:style w:type="character" w:styleId="UnresolvedMention">
    <w:name w:val="Unresolved Mention"/>
    <w:basedOn w:val="DefaultParagraphFont"/>
    <w:uiPriority w:val="99"/>
    <w:semiHidden/>
    <w:unhideWhenUsed/>
    <w:rsid w:val="000F102F"/>
    <w:rPr>
      <w:color w:val="605E5C"/>
      <w:shd w:val="clear" w:color="auto" w:fill="E1DFDD"/>
    </w:rPr>
  </w:style>
  <w:style w:type="paragraph" w:styleId="NoSpacing">
    <w:name w:val="No Spacing"/>
    <w:uiPriority w:val="1"/>
    <w:qFormat/>
    <w:rsid w:val="00454ADD"/>
    <w:pPr>
      <w:spacing w:after="0" w:line="240" w:lineRule="auto"/>
    </w:pPr>
    <w:rPr>
      <w:kern w:val="0"/>
      <w14:ligatures w14:val="none"/>
    </w:rPr>
  </w:style>
  <w:style w:type="paragraph" w:styleId="Header">
    <w:name w:val="header"/>
    <w:basedOn w:val="Normal"/>
    <w:link w:val="HeaderChar"/>
    <w:uiPriority w:val="99"/>
    <w:unhideWhenUsed/>
    <w:rsid w:val="00CC4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3E0"/>
  </w:style>
  <w:style w:type="paragraph" w:styleId="Footer">
    <w:name w:val="footer"/>
    <w:basedOn w:val="Normal"/>
    <w:link w:val="FooterChar"/>
    <w:uiPriority w:val="99"/>
    <w:unhideWhenUsed/>
    <w:rsid w:val="00CC4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3E0"/>
  </w:style>
  <w:style w:type="table" w:styleId="TableGrid">
    <w:name w:val="Table Grid"/>
    <w:basedOn w:val="TableNormal"/>
    <w:uiPriority w:val="39"/>
    <w:rsid w:val="00983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80232">
      <w:bodyDiv w:val="1"/>
      <w:marLeft w:val="0"/>
      <w:marRight w:val="0"/>
      <w:marTop w:val="0"/>
      <w:marBottom w:val="0"/>
      <w:divBdr>
        <w:top w:val="none" w:sz="0" w:space="0" w:color="auto"/>
        <w:left w:val="none" w:sz="0" w:space="0" w:color="auto"/>
        <w:bottom w:val="none" w:sz="0" w:space="0" w:color="auto"/>
        <w:right w:val="none" w:sz="0" w:space="0" w:color="auto"/>
      </w:divBdr>
    </w:div>
    <w:div w:id="638802462">
      <w:bodyDiv w:val="1"/>
      <w:marLeft w:val="0"/>
      <w:marRight w:val="0"/>
      <w:marTop w:val="0"/>
      <w:marBottom w:val="0"/>
      <w:divBdr>
        <w:top w:val="none" w:sz="0" w:space="0" w:color="auto"/>
        <w:left w:val="none" w:sz="0" w:space="0" w:color="auto"/>
        <w:bottom w:val="none" w:sz="0" w:space="0" w:color="auto"/>
        <w:right w:val="none" w:sz="0" w:space="0" w:color="auto"/>
      </w:divBdr>
    </w:div>
    <w:div w:id="795946047">
      <w:bodyDiv w:val="1"/>
      <w:marLeft w:val="0"/>
      <w:marRight w:val="0"/>
      <w:marTop w:val="0"/>
      <w:marBottom w:val="0"/>
      <w:divBdr>
        <w:top w:val="none" w:sz="0" w:space="0" w:color="auto"/>
        <w:left w:val="none" w:sz="0" w:space="0" w:color="auto"/>
        <w:bottom w:val="none" w:sz="0" w:space="0" w:color="auto"/>
        <w:right w:val="none" w:sz="0" w:space="0" w:color="auto"/>
      </w:divBdr>
    </w:div>
    <w:div w:id="1193032267">
      <w:bodyDiv w:val="1"/>
      <w:marLeft w:val="0"/>
      <w:marRight w:val="0"/>
      <w:marTop w:val="0"/>
      <w:marBottom w:val="0"/>
      <w:divBdr>
        <w:top w:val="none" w:sz="0" w:space="0" w:color="auto"/>
        <w:left w:val="none" w:sz="0" w:space="0" w:color="auto"/>
        <w:bottom w:val="none" w:sz="0" w:space="0" w:color="auto"/>
        <w:right w:val="none" w:sz="0" w:space="0" w:color="auto"/>
      </w:divBdr>
    </w:div>
    <w:div w:id="1508714468">
      <w:bodyDiv w:val="1"/>
      <w:marLeft w:val="0"/>
      <w:marRight w:val="0"/>
      <w:marTop w:val="0"/>
      <w:marBottom w:val="0"/>
      <w:divBdr>
        <w:top w:val="none" w:sz="0" w:space="0" w:color="auto"/>
        <w:left w:val="none" w:sz="0" w:space="0" w:color="auto"/>
        <w:bottom w:val="none" w:sz="0" w:space="0" w:color="auto"/>
        <w:right w:val="none" w:sz="0" w:space="0" w:color="auto"/>
      </w:divBdr>
    </w:div>
    <w:div w:id="1692873596">
      <w:bodyDiv w:val="1"/>
      <w:marLeft w:val="0"/>
      <w:marRight w:val="0"/>
      <w:marTop w:val="0"/>
      <w:marBottom w:val="0"/>
      <w:divBdr>
        <w:top w:val="none" w:sz="0" w:space="0" w:color="auto"/>
        <w:left w:val="none" w:sz="0" w:space="0" w:color="auto"/>
        <w:bottom w:val="none" w:sz="0" w:space="0" w:color="auto"/>
        <w:right w:val="none" w:sz="0" w:space="0" w:color="auto"/>
      </w:divBdr>
    </w:div>
    <w:div w:id="2041739204">
      <w:bodyDiv w:val="1"/>
      <w:marLeft w:val="0"/>
      <w:marRight w:val="0"/>
      <w:marTop w:val="0"/>
      <w:marBottom w:val="0"/>
      <w:divBdr>
        <w:top w:val="none" w:sz="0" w:space="0" w:color="auto"/>
        <w:left w:val="none" w:sz="0" w:space="0" w:color="auto"/>
        <w:bottom w:val="none" w:sz="0" w:space="0" w:color="auto"/>
        <w:right w:val="none" w:sz="0" w:space="0" w:color="auto"/>
      </w:divBdr>
    </w:div>
    <w:div w:id="207149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www.lpdirect.net/casb/crs/22-1-145.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pdirect.net/casb/crs/22-1-145.html"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879</Words>
  <Characters>4645</Characters>
  <Application>Microsoft Office Word</Application>
  <DocSecurity>0</DocSecurity>
  <Lines>77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Aragon, Stephanie</dc:creator>
  <cp:keywords/>
  <dc:description/>
  <cp:lastModifiedBy>Vigil, Raena</cp:lastModifiedBy>
  <cp:revision>3</cp:revision>
  <dcterms:created xsi:type="dcterms:W3CDTF">2024-08-05T16:25:00Z</dcterms:created>
  <dcterms:modified xsi:type="dcterms:W3CDTF">2024-08-05T17:09:00Z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aeb2b37cd2e620e0f37ca636e9a4f1ce77038871ffd6f456f8cfa897f37eeee9</vt:lpwstr>
  </property>
</Properties>
</file>