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31AF" w14:textId="06BCC329" w:rsidR="008B0898" w:rsidRPr="008B0898" w:rsidRDefault="008B0898" w:rsidP="008B0898">
      <w:pPr>
        <w:pStyle w:val="Heading1"/>
        <w:rPr>
          <w:rStyle w:val="normaltextrun"/>
        </w:rPr>
      </w:pPr>
      <w:r w:rsidRPr="008B0898">
        <w:rPr>
          <w:rStyle w:val="normaltextrun"/>
        </w:rPr>
        <w:t>Direct Certification</w:t>
      </w:r>
    </w:p>
    <w:p w14:paraId="51E729EB" w14:textId="12780262" w:rsidR="008B0898" w:rsidRPr="008B0898" w:rsidRDefault="008B0898" w:rsidP="008B0898">
      <w:pPr>
        <w:pStyle w:val="Heading2"/>
      </w:pPr>
      <w:r w:rsidRPr="008B0898">
        <w:rPr>
          <w:rStyle w:val="normaltextrun"/>
        </w:rPr>
        <w:t>School Instructions for Updating SIS Data based on the DC Match File</w:t>
      </w:r>
      <w:r w:rsidRPr="008B0898">
        <w:rPr>
          <w:rStyle w:val="eop"/>
        </w:rPr>
        <w:t> </w:t>
      </w:r>
    </w:p>
    <w:p w14:paraId="2C3FF0E4" w14:textId="77777777" w:rsidR="008B0898" w:rsidRDefault="008B0898" w:rsidP="008B089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1"/>
          <w:szCs w:val="21"/>
        </w:rPr>
        <w:t>When you receive a communication from CSI Staff that a direct certification match file is ready, please follow these instructions:</w:t>
      </w:r>
      <w:r>
        <w:rPr>
          <w:rStyle w:val="eop"/>
          <w:rFonts w:ascii="Arial" w:eastAsiaTheme="majorEastAsia" w:hAnsi="Arial" w:cs="Arial"/>
          <w:sz w:val="21"/>
          <w:szCs w:val="21"/>
        </w:rPr>
        <w:t> </w:t>
      </w:r>
    </w:p>
    <w:p w14:paraId="2C093079" w14:textId="77777777" w:rsidR="008B0898" w:rsidRDefault="008B0898" w:rsidP="008B089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1"/>
          <w:szCs w:val="21"/>
        </w:rPr>
        <w:t> </w:t>
      </w:r>
    </w:p>
    <w:p w14:paraId="77955D08" w14:textId="45CB8E2D" w:rsidR="008B0898" w:rsidRDefault="008B0898" w:rsidP="008B0898">
      <w:pPr>
        <w:pStyle w:val="paragraph"/>
        <w:numPr>
          <w:ilvl w:val="0"/>
          <w:numId w:val="6"/>
        </w:numPr>
        <w:spacing w:before="0" w:beforeAutospacing="0" w:after="0" w:afterAutospacing="0"/>
        <w:textAlignment w:val="baseline"/>
        <w:rPr>
          <w:rFonts w:ascii="Arial" w:hAnsi="Arial" w:cs="Arial"/>
          <w:sz w:val="21"/>
          <w:szCs w:val="21"/>
        </w:rPr>
      </w:pPr>
      <w:r>
        <w:rPr>
          <w:rStyle w:val="normaltextrun"/>
          <w:rFonts w:ascii="Arial" w:eastAsiaTheme="majorEastAsia" w:hAnsi="Arial" w:cs="Arial"/>
          <w:b/>
          <w:bCs/>
          <w:sz w:val="21"/>
          <w:szCs w:val="21"/>
        </w:rPr>
        <w:t>Download the file of matches from G-Drive</w:t>
      </w:r>
      <w:r>
        <w:rPr>
          <w:rStyle w:val="normaltextrun"/>
          <w:rFonts w:ascii="Arial" w:eastAsiaTheme="majorEastAsia" w:hAnsi="Arial" w:cs="Arial"/>
          <w:sz w:val="21"/>
          <w:szCs w:val="21"/>
        </w:rPr>
        <w:t xml:space="preserve"> following the path included in the email you received from CSI staff.</w:t>
      </w:r>
      <w:r>
        <w:rPr>
          <w:rStyle w:val="eop"/>
          <w:rFonts w:ascii="Arial" w:eastAsiaTheme="majorEastAsia" w:hAnsi="Arial" w:cs="Arial"/>
          <w:sz w:val="21"/>
          <w:szCs w:val="21"/>
        </w:rPr>
        <w:t> </w:t>
      </w:r>
    </w:p>
    <w:p w14:paraId="381EFC42" w14:textId="77777777" w:rsidR="008B0898" w:rsidRDefault="008B0898" w:rsidP="008B0898">
      <w:pPr>
        <w:pStyle w:val="paragraph"/>
        <w:spacing w:before="0" w:beforeAutospacing="0" w:after="0" w:afterAutospacing="0"/>
        <w:ind w:left="720"/>
        <w:textAlignment w:val="baseline"/>
        <w:rPr>
          <w:rFonts w:ascii="Segoe UI" w:hAnsi="Segoe UI" w:cs="Segoe UI"/>
          <w:sz w:val="18"/>
          <w:szCs w:val="18"/>
        </w:rPr>
      </w:pPr>
      <w:r>
        <w:rPr>
          <w:rStyle w:val="eop"/>
          <w:rFonts w:ascii="Arial" w:eastAsiaTheme="majorEastAsia" w:hAnsi="Arial" w:cs="Arial"/>
          <w:sz w:val="21"/>
          <w:szCs w:val="21"/>
        </w:rPr>
        <w:t> </w:t>
      </w:r>
    </w:p>
    <w:p w14:paraId="284C35C6" w14:textId="019B0479" w:rsidR="008B0898" w:rsidRPr="008B0898" w:rsidRDefault="008B0898" w:rsidP="008B0898">
      <w:pPr>
        <w:pStyle w:val="paragraph"/>
        <w:numPr>
          <w:ilvl w:val="0"/>
          <w:numId w:val="6"/>
        </w:numPr>
        <w:spacing w:before="0" w:beforeAutospacing="0" w:after="0" w:afterAutospacing="0"/>
        <w:textAlignment w:val="baseline"/>
        <w:rPr>
          <w:rStyle w:val="normaltextrun"/>
          <w:rFonts w:ascii="Arial" w:hAnsi="Arial" w:cs="Arial"/>
          <w:sz w:val="21"/>
          <w:szCs w:val="21"/>
        </w:rPr>
      </w:pPr>
      <w:r>
        <w:rPr>
          <w:rStyle w:val="normaltextrun"/>
          <w:rFonts w:ascii="Arial" w:eastAsiaTheme="majorEastAsia" w:hAnsi="Arial" w:cs="Arial"/>
          <w:b/>
          <w:bCs/>
          <w:sz w:val="21"/>
          <w:szCs w:val="21"/>
        </w:rPr>
        <w:t>Update each student’s FRL information in your SIS</w:t>
      </w:r>
      <w:r>
        <w:rPr>
          <w:rStyle w:val="normaltextrun"/>
          <w:rFonts w:ascii="Arial" w:eastAsiaTheme="majorEastAsia" w:hAnsi="Arial" w:cs="Arial"/>
          <w:sz w:val="21"/>
          <w:szCs w:val="21"/>
        </w:rPr>
        <w:t xml:space="preserve"> with the applicable eligibility found in the match file. </w:t>
      </w:r>
      <w:r>
        <w:rPr>
          <w:rStyle w:val="eop"/>
          <w:rFonts w:ascii="Arial" w:eastAsiaTheme="majorEastAsia" w:hAnsi="Arial" w:cs="Arial"/>
          <w:sz w:val="21"/>
          <w:szCs w:val="21"/>
        </w:rPr>
        <w:t> </w:t>
      </w:r>
    </w:p>
    <w:p w14:paraId="62B6179C" w14:textId="4684F449" w:rsidR="008B0898" w:rsidRDefault="008B0898" w:rsidP="008B0898">
      <w:pPr>
        <w:pStyle w:val="paragraph"/>
        <w:numPr>
          <w:ilvl w:val="1"/>
          <w:numId w:val="8"/>
        </w:numPr>
        <w:spacing w:before="0" w:beforeAutospacing="0" w:after="0" w:afterAutospacing="0"/>
        <w:textAlignment w:val="baseline"/>
        <w:rPr>
          <w:rFonts w:ascii="Arial" w:hAnsi="Arial" w:cs="Arial"/>
          <w:sz w:val="21"/>
          <w:szCs w:val="21"/>
        </w:rPr>
      </w:pPr>
      <w:r w:rsidRPr="008B0898">
        <w:rPr>
          <w:rStyle w:val="normaltextrun"/>
          <w:rFonts w:ascii="Arial" w:eastAsiaTheme="majorEastAsia" w:hAnsi="Arial" w:cs="Arial"/>
          <w:sz w:val="21"/>
          <w:szCs w:val="21"/>
        </w:rPr>
        <w:t xml:space="preserve">The email will identify a date by which it is important to have all FRL updates made in your SIS. (Ex: updates should be made before several data collections, including before October Count Day, April </w:t>
      </w:r>
      <w:r>
        <w:rPr>
          <w:rStyle w:val="normaltextrun"/>
          <w:rFonts w:ascii="Arial" w:eastAsiaTheme="majorEastAsia" w:hAnsi="Arial" w:cs="Arial"/>
          <w:sz w:val="21"/>
          <w:szCs w:val="21"/>
        </w:rPr>
        <w:t>1</w:t>
      </w:r>
      <w:r w:rsidRPr="008B0898">
        <w:rPr>
          <w:rStyle w:val="normaltextrun"/>
          <w:rFonts w:ascii="Arial" w:eastAsiaTheme="majorEastAsia" w:hAnsi="Arial" w:cs="Arial"/>
          <w:sz w:val="21"/>
          <w:szCs w:val="21"/>
          <w:vertAlign w:val="superscript"/>
        </w:rPr>
        <w:t>st</w:t>
      </w:r>
      <w:r>
        <w:rPr>
          <w:rStyle w:val="normaltextrun"/>
          <w:rFonts w:ascii="Arial" w:eastAsiaTheme="majorEastAsia" w:hAnsi="Arial" w:cs="Arial"/>
          <w:sz w:val="21"/>
          <w:szCs w:val="21"/>
        </w:rPr>
        <w:t xml:space="preserve"> </w:t>
      </w:r>
      <w:r w:rsidRPr="008B0898">
        <w:rPr>
          <w:rStyle w:val="normaltextrun"/>
          <w:rFonts w:ascii="Arial" w:eastAsiaTheme="majorEastAsia" w:hAnsi="Arial" w:cs="Arial"/>
          <w:sz w:val="21"/>
          <w:szCs w:val="21"/>
        </w:rPr>
        <w:t>for S-EBT, etc.)</w:t>
      </w:r>
      <w:r w:rsidRPr="008B0898">
        <w:rPr>
          <w:rStyle w:val="eop"/>
          <w:rFonts w:ascii="Arial" w:eastAsiaTheme="majorEastAsia" w:hAnsi="Arial" w:cs="Arial"/>
          <w:sz w:val="21"/>
          <w:szCs w:val="21"/>
        </w:rPr>
        <w:t> </w:t>
      </w:r>
    </w:p>
    <w:p w14:paraId="271108D2" w14:textId="77777777" w:rsidR="008B0898" w:rsidRDefault="008B0898" w:rsidP="008B0898">
      <w:pPr>
        <w:pStyle w:val="paragraph"/>
        <w:numPr>
          <w:ilvl w:val="1"/>
          <w:numId w:val="8"/>
        </w:numPr>
        <w:spacing w:before="0" w:beforeAutospacing="0" w:after="0" w:afterAutospacing="0"/>
        <w:textAlignment w:val="baseline"/>
        <w:rPr>
          <w:rFonts w:ascii="Arial" w:hAnsi="Arial" w:cs="Arial"/>
          <w:sz w:val="21"/>
          <w:szCs w:val="21"/>
        </w:rPr>
      </w:pPr>
      <w:r w:rsidRPr="008B0898">
        <w:rPr>
          <w:rStyle w:val="normaltextrun"/>
          <w:rFonts w:ascii="Arial" w:eastAsiaTheme="majorEastAsia" w:hAnsi="Arial" w:cs="Arial"/>
          <w:sz w:val="21"/>
          <w:szCs w:val="21"/>
        </w:rPr>
        <w:t xml:space="preserve">The email will identify the expiration date of the DC match (typically, the day </w:t>
      </w:r>
      <w:r w:rsidRPr="008B0898">
        <w:rPr>
          <w:rStyle w:val="normaltextrun"/>
          <w:rFonts w:ascii="Arial" w:eastAsiaTheme="majorEastAsia" w:hAnsi="Arial" w:cs="Arial"/>
          <w:i/>
          <w:iCs/>
          <w:sz w:val="21"/>
          <w:szCs w:val="21"/>
        </w:rPr>
        <w:t>after</w:t>
      </w:r>
      <w:r w:rsidRPr="008B0898">
        <w:rPr>
          <w:rStyle w:val="normaltextrun"/>
          <w:rFonts w:ascii="Arial" w:eastAsiaTheme="majorEastAsia" w:hAnsi="Arial" w:cs="Arial"/>
          <w:sz w:val="21"/>
          <w:szCs w:val="21"/>
        </w:rPr>
        <w:t xml:space="preserve"> the upcoming Count Day).</w:t>
      </w:r>
      <w:r w:rsidRPr="008B0898">
        <w:rPr>
          <w:rStyle w:val="eop"/>
          <w:rFonts w:ascii="Arial" w:eastAsiaTheme="majorEastAsia" w:hAnsi="Arial" w:cs="Arial"/>
          <w:sz w:val="21"/>
          <w:szCs w:val="21"/>
        </w:rPr>
        <w:t> </w:t>
      </w:r>
    </w:p>
    <w:p w14:paraId="06572818" w14:textId="77777777" w:rsidR="008B0898" w:rsidRDefault="008B0898" w:rsidP="008B0898">
      <w:pPr>
        <w:pStyle w:val="paragraph"/>
        <w:numPr>
          <w:ilvl w:val="1"/>
          <w:numId w:val="8"/>
        </w:numPr>
        <w:spacing w:before="0" w:beforeAutospacing="0" w:after="0" w:afterAutospacing="0"/>
        <w:textAlignment w:val="baseline"/>
        <w:rPr>
          <w:rFonts w:ascii="Arial" w:hAnsi="Arial" w:cs="Arial"/>
          <w:sz w:val="21"/>
          <w:szCs w:val="21"/>
        </w:rPr>
      </w:pPr>
      <w:r w:rsidRPr="008B0898">
        <w:rPr>
          <w:rStyle w:val="normaltextrun"/>
          <w:rFonts w:ascii="Arial" w:eastAsiaTheme="majorEastAsia" w:hAnsi="Arial" w:cs="Arial"/>
          <w:sz w:val="21"/>
          <w:szCs w:val="21"/>
        </w:rPr>
        <w:t xml:space="preserve">In some cases, your school may have already found the eligibility status using the FEDS form. You may override the FEDS form result with the DC file results if it is a higher-need eligibility (i.e., paid </w:t>
      </w:r>
      <w:r w:rsidRPr="008B0898">
        <w:rPr>
          <w:rStyle w:val="normaltextrun"/>
          <w:rFonts w:ascii="Wingdings" w:eastAsiaTheme="majorEastAsia" w:hAnsi="Wingdings" w:cs="Arial"/>
          <w:sz w:val="21"/>
          <w:szCs w:val="21"/>
        </w:rPr>
        <w:t>à</w:t>
      </w:r>
      <w:r w:rsidRPr="008B0898">
        <w:rPr>
          <w:rStyle w:val="normaltextrun"/>
          <w:rFonts w:ascii="Arial" w:eastAsiaTheme="majorEastAsia" w:hAnsi="Arial" w:cs="Arial"/>
          <w:sz w:val="21"/>
          <w:szCs w:val="21"/>
        </w:rPr>
        <w:t xml:space="preserve"> reduced, paid </w:t>
      </w:r>
      <w:r w:rsidRPr="008B0898">
        <w:rPr>
          <w:rStyle w:val="normaltextrun"/>
          <w:rFonts w:ascii="Wingdings" w:eastAsiaTheme="majorEastAsia" w:hAnsi="Wingdings" w:cs="Arial"/>
          <w:sz w:val="21"/>
          <w:szCs w:val="21"/>
        </w:rPr>
        <w:t>à</w:t>
      </w:r>
      <w:r w:rsidRPr="008B0898">
        <w:rPr>
          <w:rStyle w:val="normaltextrun"/>
          <w:rFonts w:ascii="Arial" w:eastAsiaTheme="majorEastAsia" w:hAnsi="Arial" w:cs="Arial"/>
          <w:sz w:val="21"/>
          <w:szCs w:val="21"/>
        </w:rPr>
        <w:t xml:space="preserve"> free OR reduced </w:t>
      </w:r>
      <w:r w:rsidRPr="008B0898">
        <w:rPr>
          <w:rStyle w:val="normaltextrun"/>
          <w:rFonts w:ascii="Wingdings" w:eastAsiaTheme="majorEastAsia" w:hAnsi="Wingdings" w:cs="Arial"/>
          <w:sz w:val="21"/>
          <w:szCs w:val="21"/>
        </w:rPr>
        <w:t>à</w:t>
      </w:r>
      <w:r w:rsidRPr="008B0898">
        <w:rPr>
          <w:rStyle w:val="normaltextrun"/>
          <w:rFonts w:ascii="Arial" w:eastAsiaTheme="majorEastAsia" w:hAnsi="Arial" w:cs="Arial"/>
          <w:sz w:val="21"/>
          <w:szCs w:val="21"/>
        </w:rPr>
        <w:t xml:space="preserve"> free). </w:t>
      </w:r>
      <w:r w:rsidRPr="008B0898">
        <w:rPr>
          <w:rStyle w:val="eop"/>
          <w:rFonts w:ascii="Arial" w:eastAsiaTheme="majorEastAsia" w:hAnsi="Arial" w:cs="Arial"/>
          <w:sz w:val="21"/>
          <w:szCs w:val="21"/>
        </w:rPr>
        <w:t> </w:t>
      </w:r>
    </w:p>
    <w:p w14:paraId="21A5481C" w14:textId="2E296D69" w:rsidR="008B0898" w:rsidRPr="008B0898" w:rsidRDefault="008B0898" w:rsidP="008B0898">
      <w:pPr>
        <w:pStyle w:val="paragraph"/>
        <w:numPr>
          <w:ilvl w:val="1"/>
          <w:numId w:val="8"/>
        </w:numPr>
        <w:spacing w:before="0" w:beforeAutospacing="0" w:after="0" w:afterAutospacing="0"/>
        <w:textAlignment w:val="baseline"/>
        <w:rPr>
          <w:rFonts w:ascii="Arial" w:hAnsi="Arial" w:cs="Arial"/>
          <w:sz w:val="21"/>
          <w:szCs w:val="21"/>
        </w:rPr>
      </w:pPr>
      <w:r w:rsidRPr="008B0898">
        <w:rPr>
          <w:rStyle w:val="normaltextrun"/>
          <w:rFonts w:ascii="Arial" w:eastAsiaTheme="majorEastAsia" w:hAnsi="Arial" w:cs="Arial"/>
          <w:sz w:val="21"/>
          <w:szCs w:val="21"/>
        </w:rPr>
        <w:t xml:space="preserve">If the student is reported as </w:t>
      </w:r>
      <w:r w:rsidRPr="008B0898">
        <w:rPr>
          <w:rStyle w:val="normaltextrun"/>
          <w:rFonts w:ascii="Arial" w:eastAsiaTheme="majorEastAsia" w:hAnsi="Arial" w:cs="Arial"/>
          <w:i/>
          <w:iCs/>
          <w:sz w:val="21"/>
          <w:szCs w:val="21"/>
        </w:rPr>
        <w:t>free</w:t>
      </w:r>
      <w:r w:rsidRPr="008B0898">
        <w:rPr>
          <w:rStyle w:val="normaltextrun"/>
          <w:rFonts w:ascii="Arial" w:eastAsiaTheme="majorEastAsia" w:hAnsi="Arial" w:cs="Arial"/>
          <w:sz w:val="21"/>
          <w:szCs w:val="21"/>
        </w:rPr>
        <w:t xml:space="preserve"> lunch eligible, then be sure to fill out the new “Free Lunch Eligibility Identification” field in the SIS, too. </w:t>
      </w:r>
      <w:r w:rsidRPr="008B0898">
        <w:rPr>
          <w:rStyle w:val="eop"/>
          <w:rFonts w:ascii="Arial" w:eastAsiaTheme="majorEastAsia" w:hAnsi="Arial" w:cs="Arial"/>
          <w:sz w:val="21"/>
          <w:szCs w:val="21"/>
        </w:rPr>
        <w:t> </w:t>
      </w:r>
    </w:p>
    <w:p w14:paraId="5CCC2A32" w14:textId="77777777" w:rsidR="008B0898" w:rsidRDefault="008B0898" w:rsidP="008B0898">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eastAsiaTheme="majorEastAsia" w:hAnsi="Arial" w:cs="Arial"/>
          <w:sz w:val="21"/>
          <w:szCs w:val="21"/>
        </w:rPr>
        <w:t> </w:t>
      </w:r>
      <w:r>
        <w:rPr>
          <w:rStyle w:val="eop"/>
          <w:rFonts w:ascii="Arial" w:eastAsiaTheme="majorEastAsia" w:hAnsi="Arial" w:cs="Arial"/>
          <w:sz w:val="21"/>
          <w:szCs w:val="21"/>
        </w:rPr>
        <w:t> </w:t>
      </w:r>
    </w:p>
    <w:p w14:paraId="3BC9A031" w14:textId="77777777" w:rsidR="008B0898" w:rsidRDefault="008B0898" w:rsidP="008B0898">
      <w:pPr>
        <w:pStyle w:val="paragraph"/>
        <w:numPr>
          <w:ilvl w:val="0"/>
          <w:numId w:val="6"/>
        </w:numPr>
        <w:spacing w:before="0" w:beforeAutospacing="0" w:after="0" w:afterAutospacing="0"/>
        <w:textAlignment w:val="baseline"/>
        <w:rPr>
          <w:rFonts w:ascii="Arial" w:hAnsi="Arial" w:cs="Arial"/>
          <w:sz w:val="21"/>
          <w:szCs w:val="21"/>
        </w:rPr>
      </w:pPr>
      <w:r>
        <w:rPr>
          <w:rStyle w:val="normaltextrun"/>
          <w:rFonts w:ascii="Arial" w:eastAsiaTheme="majorEastAsia" w:hAnsi="Arial" w:cs="Arial"/>
          <w:b/>
          <w:bCs/>
          <w:sz w:val="21"/>
          <w:szCs w:val="21"/>
        </w:rPr>
        <w:t>Save copies of these documents</w:t>
      </w:r>
      <w:r>
        <w:rPr>
          <w:rStyle w:val="normaltextrun"/>
          <w:rFonts w:ascii="Arial" w:eastAsiaTheme="majorEastAsia" w:hAnsi="Arial" w:cs="Arial"/>
          <w:sz w:val="21"/>
          <w:szCs w:val="21"/>
        </w:rPr>
        <w:t xml:space="preserve"> where you store other audit-related documentation (like FEDS forms) in case they are needed during an At-Risk audit. </w:t>
      </w:r>
      <w:r>
        <w:rPr>
          <w:rStyle w:val="eop"/>
          <w:rFonts w:ascii="Arial" w:eastAsiaTheme="majorEastAsia" w:hAnsi="Arial" w:cs="Arial"/>
          <w:sz w:val="21"/>
          <w:szCs w:val="21"/>
        </w:rPr>
        <w:t> </w:t>
      </w:r>
    </w:p>
    <w:p w14:paraId="02A10712" w14:textId="77777777" w:rsidR="008B0898" w:rsidRDefault="008B0898" w:rsidP="008B0898">
      <w:pPr>
        <w:pStyle w:val="paragraph"/>
        <w:numPr>
          <w:ilvl w:val="1"/>
          <w:numId w:val="7"/>
        </w:numPr>
        <w:spacing w:before="0" w:beforeAutospacing="0" w:after="0" w:afterAutospacing="0"/>
        <w:textAlignment w:val="baseline"/>
        <w:rPr>
          <w:rFonts w:ascii="Arial" w:hAnsi="Arial" w:cs="Arial"/>
          <w:sz w:val="21"/>
          <w:szCs w:val="21"/>
        </w:rPr>
      </w:pPr>
      <w:r w:rsidRPr="008B0898">
        <w:rPr>
          <w:rStyle w:val="normaltextrun"/>
          <w:rFonts w:ascii="Arial" w:eastAsiaTheme="majorEastAsia" w:hAnsi="Arial" w:cs="Arial"/>
          <w:sz w:val="21"/>
          <w:szCs w:val="21"/>
        </w:rPr>
        <w:t>CSI retains a copy of the DC results since our office conducts the DC match process. </w:t>
      </w:r>
      <w:r w:rsidRPr="008B0898">
        <w:rPr>
          <w:rStyle w:val="eop"/>
          <w:rFonts w:ascii="Arial" w:eastAsiaTheme="majorEastAsia" w:hAnsi="Arial" w:cs="Arial"/>
          <w:sz w:val="21"/>
          <w:szCs w:val="21"/>
        </w:rPr>
        <w:t> </w:t>
      </w:r>
    </w:p>
    <w:p w14:paraId="01388D1A" w14:textId="4CA21F8B" w:rsidR="008B0898" w:rsidRPr="008B0898" w:rsidRDefault="008B0898" w:rsidP="008B0898">
      <w:pPr>
        <w:pStyle w:val="paragraph"/>
        <w:numPr>
          <w:ilvl w:val="1"/>
          <w:numId w:val="7"/>
        </w:numPr>
        <w:spacing w:before="0" w:beforeAutospacing="0" w:after="0" w:afterAutospacing="0"/>
        <w:textAlignment w:val="baseline"/>
        <w:rPr>
          <w:rStyle w:val="eop"/>
          <w:rFonts w:ascii="Arial" w:hAnsi="Arial" w:cs="Arial"/>
          <w:sz w:val="21"/>
          <w:szCs w:val="21"/>
        </w:rPr>
      </w:pPr>
      <w:r w:rsidRPr="008B0898">
        <w:rPr>
          <w:rStyle w:val="normaltextrun"/>
          <w:rFonts w:ascii="Arial" w:eastAsiaTheme="majorEastAsia" w:hAnsi="Arial" w:cs="Arial"/>
          <w:sz w:val="21"/>
          <w:szCs w:val="21"/>
        </w:rPr>
        <w:t xml:space="preserve">CSI does </w:t>
      </w:r>
      <w:r w:rsidRPr="008B0898">
        <w:rPr>
          <w:rStyle w:val="normaltextrun"/>
          <w:rFonts w:ascii="Arial" w:eastAsiaTheme="majorEastAsia" w:hAnsi="Arial" w:cs="Arial"/>
          <w:i/>
          <w:iCs/>
          <w:sz w:val="21"/>
          <w:szCs w:val="21"/>
        </w:rPr>
        <w:t>not</w:t>
      </w:r>
      <w:r w:rsidRPr="008B0898">
        <w:rPr>
          <w:rStyle w:val="normaltextrun"/>
          <w:rFonts w:ascii="Arial" w:eastAsiaTheme="majorEastAsia" w:hAnsi="Arial" w:cs="Arial"/>
          <w:sz w:val="21"/>
          <w:szCs w:val="21"/>
        </w:rPr>
        <w:t xml:space="preserve"> collect copies of FEDS forms or extended eligibility decisions, so that is solely the responsibility of each school to retain copies of those.  </w:t>
      </w:r>
      <w:r w:rsidRPr="008B0898">
        <w:rPr>
          <w:rStyle w:val="eop"/>
          <w:rFonts w:ascii="Arial" w:eastAsiaTheme="majorEastAsia" w:hAnsi="Arial" w:cs="Arial"/>
          <w:sz w:val="21"/>
          <w:szCs w:val="21"/>
        </w:rPr>
        <w:t> </w:t>
      </w:r>
    </w:p>
    <w:p w14:paraId="531FE9D0" w14:textId="77777777" w:rsidR="008B0898" w:rsidRDefault="008B0898" w:rsidP="008B0898">
      <w:pPr>
        <w:pStyle w:val="paragraph"/>
        <w:spacing w:before="0" w:beforeAutospacing="0" w:after="0" w:afterAutospacing="0"/>
        <w:textAlignment w:val="baseline"/>
        <w:rPr>
          <w:rStyle w:val="eop"/>
          <w:rFonts w:ascii="Arial" w:eastAsiaTheme="majorEastAsia" w:hAnsi="Arial" w:cs="Arial"/>
          <w:sz w:val="21"/>
          <w:szCs w:val="21"/>
        </w:rPr>
      </w:pPr>
    </w:p>
    <w:p w14:paraId="2842BB58" w14:textId="77777777" w:rsidR="008B0898" w:rsidRPr="008B0898" w:rsidRDefault="008B0898" w:rsidP="008B0898">
      <w:pPr>
        <w:pStyle w:val="Heading2"/>
      </w:pPr>
      <w:r w:rsidRPr="008B0898">
        <w:rPr>
          <w:rStyle w:val="normaltextrun"/>
        </w:rPr>
        <w:t>How Do I Read the Match File in G-Drive?</w:t>
      </w:r>
      <w:r w:rsidRPr="008B0898">
        <w:rPr>
          <w:rStyle w:val="eop"/>
        </w:rPr>
        <w:t> </w:t>
      </w:r>
    </w:p>
    <w:p w14:paraId="2319DB96" w14:textId="77777777" w:rsidR="008B0898" w:rsidRDefault="008B0898" w:rsidP="008B089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1"/>
          <w:szCs w:val="21"/>
        </w:rPr>
        <w:t>When you open your match file from G-Drive you will see the following:</w:t>
      </w:r>
      <w:r>
        <w:rPr>
          <w:rStyle w:val="eop"/>
          <w:rFonts w:ascii="Arial" w:eastAsiaTheme="majorEastAsia" w:hAnsi="Arial" w:cs="Arial"/>
          <w:sz w:val="21"/>
          <w:szCs w:val="21"/>
        </w:rPr>
        <w:t> </w:t>
      </w:r>
    </w:p>
    <w:p w14:paraId="3209E14F" w14:textId="77777777" w:rsidR="008B0898" w:rsidRDefault="008B0898" w:rsidP="008B089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1"/>
          <w:szCs w:val="21"/>
        </w:rPr>
        <w:t> </w:t>
      </w:r>
    </w:p>
    <w:p w14:paraId="0AD18C2E" w14:textId="77777777" w:rsidR="008B0898" w:rsidRDefault="008B0898" w:rsidP="008B089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1"/>
          <w:szCs w:val="21"/>
        </w:rPr>
        <w:t>Column AO</w:t>
      </w:r>
      <w:r>
        <w:rPr>
          <w:rStyle w:val="normaltextrun"/>
          <w:rFonts w:ascii="Arial" w:eastAsiaTheme="majorEastAsia" w:hAnsi="Arial" w:cs="Arial"/>
          <w:sz w:val="21"/>
          <w:szCs w:val="21"/>
        </w:rPr>
        <w:t xml:space="preserve"> has the date that the DC matches were made, so that will be the start of the eligibility status. </w:t>
      </w:r>
      <w:r>
        <w:rPr>
          <w:rStyle w:val="eop"/>
          <w:rFonts w:ascii="Arial" w:eastAsiaTheme="majorEastAsia" w:hAnsi="Arial" w:cs="Arial"/>
          <w:sz w:val="21"/>
          <w:szCs w:val="21"/>
        </w:rPr>
        <w:t> </w:t>
      </w:r>
    </w:p>
    <w:p w14:paraId="17536AD5" w14:textId="77777777" w:rsidR="008B0898" w:rsidRDefault="008B0898" w:rsidP="008B0898">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1"/>
          <w:szCs w:val="21"/>
        </w:rPr>
        <w:t>DC matches are valid for the entire school year, so consider using a status end date of 10/2/2024 (the day after Count Day) for the records in your SIS. (Should you receive an updated FRL determination following the DC match, you will update your SIS accordingly to reflect the updated FRL status.)</w:t>
      </w:r>
      <w:r>
        <w:rPr>
          <w:rStyle w:val="eop"/>
          <w:rFonts w:ascii="Arial" w:eastAsiaTheme="majorEastAsia" w:hAnsi="Arial" w:cs="Arial"/>
          <w:sz w:val="21"/>
          <w:szCs w:val="21"/>
        </w:rPr>
        <w:t> </w:t>
      </w:r>
    </w:p>
    <w:p w14:paraId="0BFB9ECA" w14:textId="5409CEE8" w:rsidR="008B0898" w:rsidRPr="008B0898" w:rsidRDefault="008B0898" w:rsidP="008B0898">
      <w:pPr>
        <w:pStyle w:val="paragraph"/>
        <w:numPr>
          <w:ilvl w:val="0"/>
          <w:numId w:val="10"/>
        </w:numPr>
        <w:spacing w:before="0" w:beforeAutospacing="0" w:after="0" w:afterAutospacing="0"/>
        <w:textAlignment w:val="baseline"/>
        <w:rPr>
          <w:rFonts w:ascii="Segoe UI" w:hAnsi="Segoe UI" w:cs="Segoe UI"/>
          <w:sz w:val="18"/>
          <w:szCs w:val="18"/>
        </w:rPr>
      </w:pPr>
      <w:r w:rsidRPr="008B0898">
        <w:rPr>
          <w:rStyle w:val="normaltextrun"/>
          <w:rFonts w:ascii="Arial" w:eastAsiaTheme="majorEastAsia" w:hAnsi="Arial" w:cs="Arial"/>
          <w:sz w:val="21"/>
          <w:szCs w:val="21"/>
        </w:rPr>
        <w:t>Using the exact end date of your school year can cause the status to revert to paid/not eligible when reporting for the EOY collection later this school year (when you extract a new SD file after the end date is reached).  </w:t>
      </w:r>
      <w:r w:rsidRPr="008B0898">
        <w:rPr>
          <w:rStyle w:val="eop"/>
          <w:rFonts w:ascii="Arial" w:eastAsiaTheme="majorEastAsia" w:hAnsi="Arial" w:cs="Arial"/>
          <w:sz w:val="21"/>
          <w:szCs w:val="21"/>
        </w:rPr>
        <w:t> </w:t>
      </w:r>
    </w:p>
    <w:p w14:paraId="4F076321" w14:textId="77777777" w:rsidR="008B0898" w:rsidRDefault="008B0898" w:rsidP="008B089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1"/>
          <w:szCs w:val="21"/>
        </w:rPr>
        <w:t> </w:t>
      </w:r>
    </w:p>
    <w:p w14:paraId="6972C838" w14:textId="77777777" w:rsidR="008B0898" w:rsidRDefault="008B0898" w:rsidP="008B0898">
      <w:pPr>
        <w:pStyle w:val="paragraph"/>
        <w:spacing w:before="0" w:beforeAutospacing="0" w:after="0" w:afterAutospacing="0"/>
        <w:textAlignment w:val="baseline"/>
        <w:rPr>
          <w:rStyle w:val="eop"/>
          <w:rFonts w:ascii="Arial" w:eastAsiaTheme="majorEastAsia" w:hAnsi="Arial" w:cs="Arial"/>
          <w:sz w:val="21"/>
          <w:szCs w:val="21"/>
        </w:rPr>
      </w:pPr>
      <w:r>
        <w:rPr>
          <w:rStyle w:val="normaltextrun"/>
          <w:rFonts w:ascii="Arial" w:eastAsiaTheme="majorEastAsia" w:hAnsi="Arial" w:cs="Arial"/>
          <w:b/>
          <w:bCs/>
          <w:sz w:val="21"/>
          <w:szCs w:val="21"/>
        </w:rPr>
        <w:t>Column U</w:t>
      </w:r>
      <w:r>
        <w:rPr>
          <w:rStyle w:val="normaltextrun"/>
          <w:rFonts w:ascii="Arial" w:eastAsiaTheme="majorEastAsia" w:hAnsi="Arial" w:cs="Arial"/>
          <w:sz w:val="21"/>
          <w:szCs w:val="21"/>
        </w:rPr>
        <w:t xml:space="preserve"> has the DC eligibility type and the CDE table is pasted below so that you understand the eligibility types and actions. </w:t>
      </w:r>
      <w:r>
        <w:rPr>
          <w:rStyle w:val="eop"/>
          <w:rFonts w:ascii="Arial" w:eastAsiaTheme="majorEastAsia" w:hAnsi="Arial" w:cs="Arial"/>
          <w:sz w:val="21"/>
          <w:szCs w:val="21"/>
        </w:rPr>
        <w:t> </w:t>
      </w:r>
    </w:p>
    <w:p w14:paraId="171B51C6" w14:textId="77777777" w:rsidR="008B0898" w:rsidRDefault="008B0898" w:rsidP="008B0898">
      <w:pPr>
        <w:pStyle w:val="paragraph"/>
        <w:spacing w:before="0" w:beforeAutospacing="0" w:after="0" w:afterAutospacing="0"/>
        <w:textAlignment w:val="baseline"/>
        <w:rPr>
          <w:rStyle w:val="eop"/>
          <w:rFonts w:ascii="Arial" w:eastAsiaTheme="majorEastAsia" w:hAnsi="Arial" w:cs="Arial"/>
          <w:sz w:val="21"/>
          <w:szCs w:val="21"/>
        </w:rPr>
      </w:pPr>
    </w:p>
    <w:p w14:paraId="04A92320" w14:textId="2EACCC53" w:rsidR="008B0898" w:rsidRDefault="008B0898" w:rsidP="008B0898">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14:ligatures w14:val="standardContextual"/>
        </w:rPr>
        <w:lastRenderedPageBreak/>
        <w:drawing>
          <wp:inline distT="0" distB="0" distL="0" distR="0" wp14:anchorId="362759DB" wp14:editId="41BFF6CE">
            <wp:extent cx="3590925" cy="1485900"/>
            <wp:effectExtent l="0" t="0" r="9525" b="0"/>
            <wp:docPr id="1539410361" name="Picture 1" descr="A screenshot of Match Type and Action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410361" name="Picture 1" descr="A screenshot of Match Type and Action examples"/>
                    <pic:cNvPicPr/>
                  </pic:nvPicPr>
                  <pic:blipFill>
                    <a:blip r:embed="rId5">
                      <a:extLst>
                        <a:ext uri="{28A0092B-C50C-407E-A947-70E740481C1C}">
                          <a14:useLocalDpi xmlns:a14="http://schemas.microsoft.com/office/drawing/2010/main" val="0"/>
                        </a:ext>
                      </a:extLst>
                    </a:blip>
                    <a:stretch>
                      <a:fillRect/>
                    </a:stretch>
                  </pic:blipFill>
                  <pic:spPr>
                    <a:xfrm>
                      <a:off x="0" y="0"/>
                      <a:ext cx="3590925" cy="1485900"/>
                    </a:xfrm>
                    <a:prstGeom prst="rect">
                      <a:avLst/>
                    </a:prstGeom>
                  </pic:spPr>
                </pic:pic>
              </a:graphicData>
            </a:graphic>
          </wp:inline>
        </w:drawing>
      </w:r>
    </w:p>
    <w:p w14:paraId="2FC8021D" w14:textId="77777777" w:rsidR="008B0898" w:rsidRDefault="008B0898" w:rsidP="008B0898">
      <w:pPr>
        <w:pStyle w:val="paragraph"/>
        <w:spacing w:before="0" w:beforeAutospacing="0" w:after="0" w:afterAutospacing="0"/>
        <w:textAlignment w:val="baseline"/>
        <w:rPr>
          <w:rFonts w:ascii="Arial" w:hAnsi="Arial" w:cs="Arial"/>
          <w:sz w:val="21"/>
          <w:szCs w:val="21"/>
        </w:rPr>
      </w:pPr>
    </w:p>
    <w:p w14:paraId="4D0BB855" w14:textId="77777777" w:rsidR="008B0898" w:rsidRDefault="008B0898" w:rsidP="008B0898">
      <w:pPr>
        <w:pStyle w:val="paragraph"/>
        <w:numPr>
          <w:ilvl w:val="0"/>
          <w:numId w:val="13"/>
        </w:numPr>
        <w:spacing w:before="0" w:beforeAutospacing="0" w:after="0" w:afterAutospacing="0"/>
        <w:textAlignment w:val="baseline"/>
        <w:rPr>
          <w:rFonts w:ascii="Arial" w:hAnsi="Arial" w:cs="Arial"/>
          <w:sz w:val="21"/>
          <w:szCs w:val="21"/>
        </w:rPr>
      </w:pPr>
      <w:r>
        <w:rPr>
          <w:rStyle w:val="normaltextrun"/>
          <w:rFonts w:ascii="Arial" w:eastAsiaTheme="majorEastAsia" w:hAnsi="Arial" w:cs="Arial"/>
          <w:sz w:val="21"/>
          <w:szCs w:val="21"/>
        </w:rPr>
        <w:t xml:space="preserve">There are </w:t>
      </w:r>
      <w:r>
        <w:rPr>
          <w:rStyle w:val="normaltextrun"/>
          <w:rFonts w:ascii="Arial" w:eastAsiaTheme="majorEastAsia" w:hAnsi="Arial" w:cs="Arial"/>
          <w:b/>
          <w:bCs/>
          <w:sz w:val="21"/>
          <w:szCs w:val="21"/>
        </w:rPr>
        <w:t xml:space="preserve">two </w:t>
      </w:r>
      <w:r>
        <w:rPr>
          <w:rStyle w:val="normaltextrun"/>
          <w:rFonts w:ascii="Arial" w:eastAsiaTheme="majorEastAsia" w:hAnsi="Arial" w:cs="Arial"/>
          <w:sz w:val="21"/>
          <w:szCs w:val="21"/>
        </w:rPr>
        <w:t xml:space="preserve">Medicaid qualifiers—one is </w:t>
      </w:r>
      <w:proofErr w:type="gramStart"/>
      <w:r>
        <w:rPr>
          <w:rStyle w:val="normaltextrun"/>
          <w:rFonts w:ascii="Arial" w:eastAsiaTheme="majorEastAsia" w:hAnsi="Arial" w:cs="Arial"/>
          <w:i/>
          <w:iCs/>
          <w:sz w:val="21"/>
          <w:szCs w:val="21"/>
        </w:rPr>
        <w:t>free</w:t>
      </w:r>
      <w:proofErr w:type="gramEnd"/>
      <w:r>
        <w:rPr>
          <w:rStyle w:val="normaltextrun"/>
          <w:rFonts w:ascii="Arial" w:eastAsiaTheme="majorEastAsia" w:hAnsi="Arial" w:cs="Arial"/>
          <w:sz w:val="21"/>
          <w:szCs w:val="21"/>
        </w:rPr>
        <w:t xml:space="preserve"> and one is </w:t>
      </w:r>
      <w:r>
        <w:rPr>
          <w:rStyle w:val="normaltextrun"/>
          <w:rFonts w:ascii="Arial" w:eastAsiaTheme="majorEastAsia" w:hAnsi="Arial" w:cs="Arial"/>
          <w:i/>
          <w:iCs/>
          <w:sz w:val="21"/>
          <w:szCs w:val="21"/>
        </w:rPr>
        <w:t>reduced</w:t>
      </w:r>
      <w:r>
        <w:rPr>
          <w:rStyle w:val="normaltextrun"/>
          <w:rFonts w:ascii="Arial" w:eastAsiaTheme="majorEastAsia" w:hAnsi="Arial" w:cs="Arial"/>
          <w:sz w:val="21"/>
          <w:szCs w:val="21"/>
        </w:rPr>
        <w:t xml:space="preserve"> (see the table above), so </w:t>
      </w:r>
      <w:r>
        <w:rPr>
          <w:rStyle w:val="normaltextrun"/>
          <w:rFonts w:ascii="Arial" w:eastAsiaTheme="majorEastAsia" w:hAnsi="Arial" w:cs="Arial"/>
          <w:b/>
          <w:bCs/>
          <w:sz w:val="21"/>
          <w:szCs w:val="21"/>
        </w:rPr>
        <w:t>please be very careful</w:t>
      </w:r>
      <w:r>
        <w:rPr>
          <w:rStyle w:val="normaltextrun"/>
          <w:rFonts w:ascii="Arial" w:eastAsiaTheme="majorEastAsia" w:hAnsi="Arial" w:cs="Arial"/>
          <w:sz w:val="21"/>
          <w:szCs w:val="21"/>
        </w:rPr>
        <w:t xml:space="preserve"> when updating data in your SIS. </w:t>
      </w:r>
      <w:r>
        <w:rPr>
          <w:rStyle w:val="eop"/>
          <w:rFonts w:ascii="Arial" w:eastAsiaTheme="majorEastAsia" w:hAnsi="Arial" w:cs="Arial"/>
          <w:sz w:val="21"/>
          <w:szCs w:val="21"/>
        </w:rPr>
        <w:t> </w:t>
      </w:r>
    </w:p>
    <w:p w14:paraId="6850472D" w14:textId="77777777" w:rsidR="008B0898" w:rsidRDefault="008B0898" w:rsidP="008B0898">
      <w:pPr>
        <w:pStyle w:val="paragraph"/>
        <w:numPr>
          <w:ilvl w:val="0"/>
          <w:numId w:val="13"/>
        </w:numPr>
        <w:spacing w:before="0" w:beforeAutospacing="0" w:after="0" w:afterAutospacing="0"/>
        <w:textAlignment w:val="baseline"/>
        <w:rPr>
          <w:rFonts w:ascii="Arial" w:hAnsi="Arial" w:cs="Arial"/>
          <w:sz w:val="21"/>
          <w:szCs w:val="21"/>
        </w:rPr>
      </w:pPr>
      <w:r>
        <w:rPr>
          <w:rStyle w:val="normaltextrun"/>
          <w:rFonts w:ascii="Arial" w:eastAsiaTheme="majorEastAsia" w:hAnsi="Arial" w:cs="Arial"/>
          <w:b/>
          <w:bCs/>
          <w:sz w:val="21"/>
          <w:szCs w:val="21"/>
        </w:rPr>
        <w:t>“Extend eligibility”</w:t>
      </w:r>
      <w:r>
        <w:rPr>
          <w:rStyle w:val="normaltextrun"/>
          <w:rFonts w:ascii="Arial" w:eastAsiaTheme="majorEastAsia" w:hAnsi="Arial" w:cs="Arial"/>
          <w:sz w:val="21"/>
          <w:szCs w:val="21"/>
        </w:rPr>
        <w:t xml:space="preserve"> refers to extending the same eligibility to students enrolled at your school who are residing in the same household. Each school may extend eligibility to other enrolled students in the household when it is applicable. To do so, </w:t>
      </w:r>
      <w:r>
        <w:rPr>
          <w:rStyle w:val="normaltextrun"/>
          <w:rFonts w:ascii="Arial" w:eastAsiaTheme="majorEastAsia" w:hAnsi="Arial" w:cs="Arial"/>
          <w:b/>
          <w:bCs/>
          <w:sz w:val="21"/>
          <w:szCs w:val="21"/>
        </w:rPr>
        <w:t>you must also document your decision</w:t>
      </w:r>
      <w:r>
        <w:rPr>
          <w:rStyle w:val="normaltextrun"/>
          <w:rFonts w:ascii="Arial" w:eastAsiaTheme="majorEastAsia" w:hAnsi="Arial" w:cs="Arial"/>
          <w:sz w:val="21"/>
          <w:szCs w:val="21"/>
        </w:rPr>
        <w:t xml:space="preserve"> for At-Risk audit purposes, which can be completed in a Word document that includes:</w:t>
      </w:r>
      <w:r>
        <w:rPr>
          <w:rStyle w:val="eop"/>
          <w:rFonts w:ascii="Arial" w:eastAsiaTheme="majorEastAsia" w:hAnsi="Arial" w:cs="Arial"/>
          <w:sz w:val="21"/>
          <w:szCs w:val="21"/>
        </w:rPr>
        <w:t> </w:t>
      </w:r>
    </w:p>
    <w:p w14:paraId="70119D41" w14:textId="77777777" w:rsidR="008B0898" w:rsidRDefault="008B0898" w:rsidP="008B0898">
      <w:pPr>
        <w:pStyle w:val="paragraph"/>
        <w:numPr>
          <w:ilvl w:val="1"/>
          <w:numId w:val="13"/>
        </w:numPr>
        <w:spacing w:before="0" w:beforeAutospacing="0" w:after="0" w:afterAutospacing="0"/>
        <w:textAlignment w:val="baseline"/>
        <w:rPr>
          <w:rFonts w:ascii="Arial" w:hAnsi="Arial" w:cs="Arial"/>
          <w:sz w:val="21"/>
          <w:szCs w:val="21"/>
        </w:rPr>
      </w:pPr>
      <w:r w:rsidRPr="008B0898">
        <w:rPr>
          <w:rStyle w:val="normaltextrun"/>
          <w:rFonts w:ascii="Arial" w:eastAsiaTheme="majorEastAsia" w:hAnsi="Arial" w:cs="Arial"/>
          <w:sz w:val="21"/>
          <w:szCs w:val="21"/>
        </w:rPr>
        <w:t>Name of the household member who appears on the DC match file.</w:t>
      </w:r>
      <w:r w:rsidRPr="008B0898">
        <w:rPr>
          <w:rStyle w:val="eop"/>
          <w:rFonts w:ascii="Arial" w:eastAsiaTheme="majorEastAsia" w:hAnsi="Arial" w:cs="Arial"/>
          <w:sz w:val="21"/>
          <w:szCs w:val="21"/>
        </w:rPr>
        <w:t> </w:t>
      </w:r>
    </w:p>
    <w:p w14:paraId="03EA8629" w14:textId="77777777" w:rsidR="008B0898" w:rsidRDefault="008B0898" w:rsidP="008B0898">
      <w:pPr>
        <w:pStyle w:val="paragraph"/>
        <w:numPr>
          <w:ilvl w:val="1"/>
          <w:numId w:val="13"/>
        </w:numPr>
        <w:spacing w:before="0" w:beforeAutospacing="0" w:after="0" w:afterAutospacing="0"/>
        <w:textAlignment w:val="baseline"/>
        <w:rPr>
          <w:rFonts w:ascii="Arial" w:hAnsi="Arial" w:cs="Arial"/>
          <w:sz w:val="21"/>
          <w:szCs w:val="21"/>
        </w:rPr>
      </w:pPr>
      <w:r w:rsidRPr="008B0898">
        <w:rPr>
          <w:rStyle w:val="normaltextrun"/>
          <w:rFonts w:ascii="Arial" w:eastAsiaTheme="majorEastAsia" w:hAnsi="Arial" w:cs="Arial"/>
          <w:sz w:val="21"/>
          <w:szCs w:val="21"/>
        </w:rPr>
        <w:t>Names of the household members who you are extending eligibility to.</w:t>
      </w:r>
      <w:r w:rsidRPr="008B0898">
        <w:rPr>
          <w:rStyle w:val="eop"/>
          <w:rFonts w:ascii="Arial" w:eastAsiaTheme="majorEastAsia" w:hAnsi="Arial" w:cs="Arial"/>
          <w:sz w:val="21"/>
          <w:szCs w:val="21"/>
        </w:rPr>
        <w:t> </w:t>
      </w:r>
    </w:p>
    <w:p w14:paraId="14927325" w14:textId="77777777" w:rsidR="008B0898" w:rsidRDefault="008B0898" w:rsidP="008B0898">
      <w:pPr>
        <w:pStyle w:val="paragraph"/>
        <w:numPr>
          <w:ilvl w:val="1"/>
          <w:numId w:val="13"/>
        </w:numPr>
        <w:spacing w:before="0" w:beforeAutospacing="0" w:after="0" w:afterAutospacing="0"/>
        <w:textAlignment w:val="baseline"/>
        <w:rPr>
          <w:rFonts w:ascii="Arial" w:hAnsi="Arial" w:cs="Arial"/>
          <w:sz w:val="21"/>
          <w:szCs w:val="21"/>
        </w:rPr>
      </w:pPr>
      <w:r w:rsidRPr="008B0898">
        <w:rPr>
          <w:rStyle w:val="normaltextrun"/>
          <w:rFonts w:ascii="Arial" w:eastAsiaTheme="majorEastAsia" w:hAnsi="Arial" w:cs="Arial"/>
          <w:sz w:val="21"/>
          <w:szCs w:val="21"/>
        </w:rPr>
        <w:t>Date of the extended eligibility decision. </w:t>
      </w:r>
      <w:r w:rsidRPr="008B0898">
        <w:rPr>
          <w:rStyle w:val="eop"/>
          <w:rFonts w:ascii="Arial" w:eastAsiaTheme="majorEastAsia" w:hAnsi="Arial" w:cs="Arial"/>
          <w:sz w:val="21"/>
          <w:szCs w:val="21"/>
        </w:rPr>
        <w:t> </w:t>
      </w:r>
    </w:p>
    <w:p w14:paraId="5FFB03B4" w14:textId="77777777" w:rsidR="008B0898" w:rsidRDefault="008B0898" w:rsidP="008B0898">
      <w:pPr>
        <w:pStyle w:val="paragraph"/>
        <w:numPr>
          <w:ilvl w:val="1"/>
          <w:numId w:val="13"/>
        </w:numPr>
        <w:spacing w:before="0" w:beforeAutospacing="0" w:after="0" w:afterAutospacing="0"/>
        <w:textAlignment w:val="baseline"/>
        <w:rPr>
          <w:rFonts w:ascii="Arial" w:hAnsi="Arial" w:cs="Arial"/>
          <w:sz w:val="21"/>
          <w:szCs w:val="21"/>
        </w:rPr>
      </w:pPr>
      <w:r w:rsidRPr="008B0898">
        <w:rPr>
          <w:rStyle w:val="normaltextrun"/>
          <w:rFonts w:ascii="Arial" w:eastAsiaTheme="majorEastAsia" w:hAnsi="Arial" w:cs="Arial"/>
          <w:sz w:val="21"/>
          <w:szCs w:val="21"/>
        </w:rPr>
        <w:t>A note that the extension is based on same household address within the Direct Certification process.</w:t>
      </w:r>
      <w:r w:rsidRPr="008B0898">
        <w:rPr>
          <w:rStyle w:val="eop"/>
          <w:rFonts w:ascii="Arial" w:eastAsiaTheme="majorEastAsia" w:hAnsi="Arial" w:cs="Arial"/>
          <w:sz w:val="21"/>
          <w:szCs w:val="21"/>
        </w:rPr>
        <w:t> </w:t>
      </w:r>
    </w:p>
    <w:p w14:paraId="6123B315" w14:textId="348D4F8B" w:rsidR="008B0898" w:rsidRPr="00496D99" w:rsidRDefault="008B0898" w:rsidP="008B0898">
      <w:pPr>
        <w:pStyle w:val="paragraph"/>
        <w:numPr>
          <w:ilvl w:val="1"/>
          <w:numId w:val="13"/>
        </w:numPr>
        <w:spacing w:before="0" w:beforeAutospacing="0" w:after="0" w:afterAutospacing="0"/>
        <w:textAlignment w:val="baseline"/>
        <w:rPr>
          <w:rFonts w:ascii="Arial" w:hAnsi="Arial" w:cs="Arial"/>
          <w:sz w:val="21"/>
          <w:szCs w:val="21"/>
        </w:rPr>
      </w:pPr>
      <w:r w:rsidRPr="008B0898">
        <w:rPr>
          <w:rStyle w:val="normaltextrun"/>
          <w:rFonts w:ascii="Arial" w:eastAsiaTheme="majorEastAsia" w:hAnsi="Arial" w:cs="Arial"/>
          <w:sz w:val="21"/>
          <w:szCs w:val="21"/>
        </w:rPr>
        <w:t>Name(s) of the school staff who reached the decision to extend the eligibility.</w:t>
      </w:r>
      <w:r w:rsidRPr="008B0898">
        <w:rPr>
          <w:rStyle w:val="eop"/>
          <w:rFonts w:ascii="Arial" w:eastAsiaTheme="majorEastAsia" w:hAnsi="Arial" w:cs="Arial"/>
          <w:sz w:val="21"/>
          <w:szCs w:val="21"/>
        </w:rPr>
        <w:t> </w:t>
      </w:r>
    </w:p>
    <w:p w14:paraId="5434BCA8" w14:textId="77777777" w:rsidR="00B052A9" w:rsidRDefault="00B052A9"/>
    <w:sectPr w:rsidR="00B0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3708"/>
    <w:multiLevelType w:val="multilevel"/>
    <w:tmpl w:val="95C8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11C7122"/>
    <w:multiLevelType w:val="multilevel"/>
    <w:tmpl w:val="F794B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917C73"/>
    <w:multiLevelType w:val="hybridMultilevel"/>
    <w:tmpl w:val="23969246"/>
    <w:lvl w:ilvl="0" w:tplc="FFFFFFFF">
      <w:start w:val="1"/>
      <w:numFmt w:val="decimal"/>
      <w:lvlText w:val="%1."/>
      <w:lvlJc w:val="left"/>
      <w:pPr>
        <w:ind w:left="720" w:hanging="360"/>
      </w:pPr>
      <w:rPr>
        <w:rFonts w:eastAsiaTheme="majorEastAsia" w:hint="default"/>
        <w:b/>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187361"/>
    <w:multiLevelType w:val="multilevel"/>
    <w:tmpl w:val="F794B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03465F2"/>
    <w:multiLevelType w:val="hybridMultilevel"/>
    <w:tmpl w:val="9E745C38"/>
    <w:lvl w:ilvl="0" w:tplc="FFFFFFFF">
      <w:start w:val="1"/>
      <w:numFmt w:val="decimal"/>
      <w:lvlText w:val="%1."/>
      <w:lvlJc w:val="left"/>
      <w:pPr>
        <w:ind w:left="720" w:hanging="360"/>
      </w:pPr>
      <w:rPr>
        <w:rFonts w:eastAsiaTheme="majorEastAsia" w:hint="default"/>
        <w:b/>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C56BF5"/>
    <w:multiLevelType w:val="multilevel"/>
    <w:tmpl w:val="A8FC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A91356"/>
    <w:multiLevelType w:val="multilevel"/>
    <w:tmpl w:val="D9FC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8F255A"/>
    <w:multiLevelType w:val="multilevel"/>
    <w:tmpl w:val="95C8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3EA38B2"/>
    <w:multiLevelType w:val="multilevel"/>
    <w:tmpl w:val="6E588F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60F7E6A"/>
    <w:multiLevelType w:val="hybridMultilevel"/>
    <w:tmpl w:val="D5B8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8438E"/>
    <w:multiLevelType w:val="multilevel"/>
    <w:tmpl w:val="D41E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1D702B"/>
    <w:multiLevelType w:val="hybridMultilevel"/>
    <w:tmpl w:val="34EEE8C0"/>
    <w:lvl w:ilvl="0" w:tplc="3D84607E">
      <w:start w:val="1"/>
      <w:numFmt w:val="decimal"/>
      <w:lvlText w:val="%1."/>
      <w:lvlJc w:val="left"/>
      <w:pPr>
        <w:ind w:left="720" w:hanging="360"/>
      </w:pPr>
      <w:rPr>
        <w:rFonts w:eastAsiaTheme="majorEastAs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223FF"/>
    <w:multiLevelType w:val="multilevel"/>
    <w:tmpl w:val="51963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8675B8"/>
    <w:multiLevelType w:val="multilevel"/>
    <w:tmpl w:val="BC4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885C6D"/>
    <w:multiLevelType w:val="multilevel"/>
    <w:tmpl w:val="95C8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4E5503A"/>
    <w:multiLevelType w:val="multilevel"/>
    <w:tmpl w:val="F098C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884203">
    <w:abstractNumId w:val="5"/>
  </w:num>
  <w:num w:numId="2" w16cid:durableId="970550230">
    <w:abstractNumId w:val="12"/>
  </w:num>
  <w:num w:numId="3" w16cid:durableId="1287393259">
    <w:abstractNumId w:val="13"/>
  </w:num>
  <w:num w:numId="4" w16cid:durableId="875432307">
    <w:abstractNumId w:val="15"/>
  </w:num>
  <w:num w:numId="5" w16cid:durableId="2000040091">
    <w:abstractNumId w:val="6"/>
  </w:num>
  <w:num w:numId="6" w16cid:durableId="1539977469">
    <w:abstractNumId w:val="11"/>
  </w:num>
  <w:num w:numId="7" w16cid:durableId="264309083">
    <w:abstractNumId w:val="2"/>
  </w:num>
  <w:num w:numId="8" w16cid:durableId="1069958200">
    <w:abstractNumId w:val="4"/>
  </w:num>
  <w:num w:numId="9" w16cid:durableId="1988776746">
    <w:abstractNumId w:val="8"/>
  </w:num>
  <w:num w:numId="10" w16cid:durableId="1679767470">
    <w:abstractNumId w:val="9"/>
  </w:num>
  <w:num w:numId="11" w16cid:durableId="1224563662">
    <w:abstractNumId w:val="1"/>
  </w:num>
  <w:num w:numId="12" w16cid:durableId="1368485759">
    <w:abstractNumId w:val="3"/>
  </w:num>
  <w:num w:numId="13" w16cid:durableId="658390461">
    <w:abstractNumId w:val="7"/>
  </w:num>
  <w:num w:numId="14" w16cid:durableId="2064939487">
    <w:abstractNumId w:val="10"/>
  </w:num>
  <w:num w:numId="15" w16cid:durableId="2083215799">
    <w:abstractNumId w:val="0"/>
  </w:num>
  <w:num w:numId="16" w16cid:durableId="3807110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98"/>
    <w:rsid w:val="00496D99"/>
    <w:rsid w:val="008846A3"/>
    <w:rsid w:val="008B0898"/>
    <w:rsid w:val="00B0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CB5D"/>
  <w15:chartTrackingRefBased/>
  <w15:docId w15:val="{BAF34CB9-6AD4-43A7-A744-4E475B71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8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B08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08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08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08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08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08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08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08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46A3"/>
    <w:pPr>
      <w:spacing w:after="0" w:line="240" w:lineRule="auto"/>
      <w:contextualSpacing/>
      <w:jc w:val="center"/>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8846A3"/>
    <w:rPr>
      <w:rFonts w:ascii="Arial" w:eastAsiaTheme="majorEastAsia" w:hAnsi="Arial" w:cstheme="majorBidi"/>
      <w:b/>
      <w:spacing w:val="-10"/>
      <w:kern w:val="28"/>
      <w:sz w:val="40"/>
      <w:szCs w:val="56"/>
    </w:rPr>
  </w:style>
  <w:style w:type="character" w:customStyle="1" w:styleId="Heading1Char">
    <w:name w:val="Heading 1 Char"/>
    <w:basedOn w:val="DefaultParagraphFont"/>
    <w:link w:val="Heading1"/>
    <w:uiPriority w:val="9"/>
    <w:rsid w:val="008B08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B08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08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08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08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08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08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08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0898"/>
    <w:rPr>
      <w:rFonts w:eastAsiaTheme="majorEastAsia" w:cstheme="majorBidi"/>
      <w:color w:val="272727" w:themeColor="text1" w:themeTint="D8"/>
    </w:rPr>
  </w:style>
  <w:style w:type="paragraph" w:styleId="Subtitle">
    <w:name w:val="Subtitle"/>
    <w:basedOn w:val="Normal"/>
    <w:next w:val="Normal"/>
    <w:link w:val="SubtitleChar"/>
    <w:uiPriority w:val="11"/>
    <w:qFormat/>
    <w:rsid w:val="008B08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08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0898"/>
    <w:pPr>
      <w:spacing w:before="160"/>
      <w:jc w:val="center"/>
    </w:pPr>
    <w:rPr>
      <w:i/>
      <w:iCs/>
      <w:color w:val="404040" w:themeColor="text1" w:themeTint="BF"/>
    </w:rPr>
  </w:style>
  <w:style w:type="character" w:customStyle="1" w:styleId="QuoteChar">
    <w:name w:val="Quote Char"/>
    <w:basedOn w:val="DefaultParagraphFont"/>
    <w:link w:val="Quote"/>
    <w:uiPriority w:val="29"/>
    <w:rsid w:val="008B0898"/>
    <w:rPr>
      <w:i/>
      <w:iCs/>
      <w:color w:val="404040" w:themeColor="text1" w:themeTint="BF"/>
    </w:rPr>
  </w:style>
  <w:style w:type="paragraph" w:styleId="ListParagraph">
    <w:name w:val="List Paragraph"/>
    <w:basedOn w:val="Normal"/>
    <w:uiPriority w:val="34"/>
    <w:qFormat/>
    <w:rsid w:val="008B0898"/>
    <w:pPr>
      <w:ind w:left="720"/>
      <w:contextualSpacing/>
    </w:pPr>
  </w:style>
  <w:style w:type="character" w:styleId="IntenseEmphasis">
    <w:name w:val="Intense Emphasis"/>
    <w:basedOn w:val="DefaultParagraphFont"/>
    <w:uiPriority w:val="21"/>
    <w:qFormat/>
    <w:rsid w:val="008B0898"/>
    <w:rPr>
      <w:i/>
      <w:iCs/>
      <w:color w:val="0F4761" w:themeColor="accent1" w:themeShade="BF"/>
    </w:rPr>
  </w:style>
  <w:style w:type="paragraph" w:styleId="IntenseQuote">
    <w:name w:val="Intense Quote"/>
    <w:basedOn w:val="Normal"/>
    <w:next w:val="Normal"/>
    <w:link w:val="IntenseQuoteChar"/>
    <w:uiPriority w:val="30"/>
    <w:qFormat/>
    <w:rsid w:val="008B08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0898"/>
    <w:rPr>
      <w:i/>
      <w:iCs/>
      <w:color w:val="0F4761" w:themeColor="accent1" w:themeShade="BF"/>
    </w:rPr>
  </w:style>
  <w:style w:type="character" w:styleId="IntenseReference">
    <w:name w:val="Intense Reference"/>
    <w:basedOn w:val="DefaultParagraphFont"/>
    <w:uiPriority w:val="32"/>
    <w:qFormat/>
    <w:rsid w:val="008B0898"/>
    <w:rPr>
      <w:b/>
      <w:bCs/>
      <w:smallCaps/>
      <w:color w:val="0F4761" w:themeColor="accent1" w:themeShade="BF"/>
      <w:spacing w:val="5"/>
    </w:rPr>
  </w:style>
  <w:style w:type="paragraph" w:customStyle="1" w:styleId="paragraph">
    <w:name w:val="paragraph"/>
    <w:basedOn w:val="Normal"/>
    <w:rsid w:val="008B08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B0898"/>
  </w:style>
  <w:style w:type="character" w:customStyle="1" w:styleId="eop">
    <w:name w:val="eop"/>
    <w:basedOn w:val="DefaultParagraphFont"/>
    <w:rsid w:val="008B0898"/>
  </w:style>
  <w:style w:type="character" w:styleId="Hyperlink">
    <w:name w:val="Hyperlink"/>
    <w:basedOn w:val="DefaultParagraphFont"/>
    <w:uiPriority w:val="99"/>
    <w:unhideWhenUsed/>
    <w:rsid w:val="008B0898"/>
    <w:rPr>
      <w:color w:val="467886" w:themeColor="hyperlink"/>
      <w:u w:val="single"/>
    </w:rPr>
  </w:style>
  <w:style w:type="character" w:styleId="UnresolvedMention">
    <w:name w:val="Unresolved Mention"/>
    <w:basedOn w:val="DefaultParagraphFont"/>
    <w:uiPriority w:val="99"/>
    <w:semiHidden/>
    <w:unhideWhenUsed/>
    <w:rsid w:val="008B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82470">
      <w:bodyDiv w:val="1"/>
      <w:marLeft w:val="0"/>
      <w:marRight w:val="0"/>
      <w:marTop w:val="0"/>
      <w:marBottom w:val="0"/>
      <w:divBdr>
        <w:top w:val="none" w:sz="0" w:space="0" w:color="auto"/>
        <w:left w:val="none" w:sz="0" w:space="0" w:color="auto"/>
        <w:bottom w:val="none" w:sz="0" w:space="0" w:color="auto"/>
        <w:right w:val="none" w:sz="0" w:space="0" w:color="auto"/>
      </w:divBdr>
      <w:divsChild>
        <w:div w:id="1772970593">
          <w:marLeft w:val="0"/>
          <w:marRight w:val="0"/>
          <w:marTop w:val="0"/>
          <w:marBottom w:val="0"/>
          <w:divBdr>
            <w:top w:val="none" w:sz="0" w:space="0" w:color="auto"/>
            <w:left w:val="none" w:sz="0" w:space="0" w:color="auto"/>
            <w:bottom w:val="none" w:sz="0" w:space="0" w:color="auto"/>
            <w:right w:val="none" w:sz="0" w:space="0" w:color="auto"/>
          </w:divBdr>
        </w:div>
        <w:div w:id="1043748350">
          <w:marLeft w:val="0"/>
          <w:marRight w:val="0"/>
          <w:marTop w:val="0"/>
          <w:marBottom w:val="0"/>
          <w:divBdr>
            <w:top w:val="none" w:sz="0" w:space="0" w:color="auto"/>
            <w:left w:val="none" w:sz="0" w:space="0" w:color="auto"/>
            <w:bottom w:val="none" w:sz="0" w:space="0" w:color="auto"/>
            <w:right w:val="none" w:sz="0" w:space="0" w:color="auto"/>
          </w:divBdr>
        </w:div>
        <w:div w:id="328023985">
          <w:marLeft w:val="0"/>
          <w:marRight w:val="0"/>
          <w:marTop w:val="0"/>
          <w:marBottom w:val="0"/>
          <w:divBdr>
            <w:top w:val="none" w:sz="0" w:space="0" w:color="auto"/>
            <w:left w:val="none" w:sz="0" w:space="0" w:color="auto"/>
            <w:bottom w:val="none" w:sz="0" w:space="0" w:color="auto"/>
            <w:right w:val="none" w:sz="0" w:space="0" w:color="auto"/>
          </w:divBdr>
        </w:div>
        <w:div w:id="309793218">
          <w:marLeft w:val="0"/>
          <w:marRight w:val="0"/>
          <w:marTop w:val="0"/>
          <w:marBottom w:val="0"/>
          <w:divBdr>
            <w:top w:val="none" w:sz="0" w:space="0" w:color="auto"/>
            <w:left w:val="none" w:sz="0" w:space="0" w:color="auto"/>
            <w:bottom w:val="none" w:sz="0" w:space="0" w:color="auto"/>
            <w:right w:val="none" w:sz="0" w:space="0" w:color="auto"/>
          </w:divBdr>
        </w:div>
        <w:div w:id="927273791">
          <w:marLeft w:val="0"/>
          <w:marRight w:val="0"/>
          <w:marTop w:val="0"/>
          <w:marBottom w:val="0"/>
          <w:divBdr>
            <w:top w:val="none" w:sz="0" w:space="0" w:color="auto"/>
            <w:left w:val="none" w:sz="0" w:space="0" w:color="auto"/>
            <w:bottom w:val="none" w:sz="0" w:space="0" w:color="auto"/>
            <w:right w:val="none" w:sz="0" w:space="0" w:color="auto"/>
          </w:divBdr>
        </w:div>
        <w:div w:id="1931965749">
          <w:marLeft w:val="0"/>
          <w:marRight w:val="0"/>
          <w:marTop w:val="0"/>
          <w:marBottom w:val="0"/>
          <w:divBdr>
            <w:top w:val="none" w:sz="0" w:space="0" w:color="auto"/>
            <w:left w:val="none" w:sz="0" w:space="0" w:color="auto"/>
            <w:bottom w:val="none" w:sz="0" w:space="0" w:color="auto"/>
            <w:right w:val="none" w:sz="0" w:space="0" w:color="auto"/>
          </w:divBdr>
        </w:div>
        <w:div w:id="563757532">
          <w:marLeft w:val="0"/>
          <w:marRight w:val="0"/>
          <w:marTop w:val="0"/>
          <w:marBottom w:val="0"/>
          <w:divBdr>
            <w:top w:val="none" w:sz="0" w:space="0" w:color="auto"/>
            <w:left w:val="none" w:sz="0" w:space="0" w:color="auto"/>
            <w:bottom w:val="none" w:sz="0" w:space="0" w:color="auto"/>
            <w:right w:val="none" w:sz="0" w:space="0" w:color="auto"/>
          </w:divBdr>
        </w:div>
      </w:divsChild>
    </w:div>
    <w:div w:id="1069889705">
      <w:bodyDiv w:val="1"/>
      <w:marLeft w:val="0"/>
      <w:marRight w:val="0"/>
      <w:marTop w:val="0"/>
      <w:marBottom w:val="0"/>
      <w:divBdr>
        <w:top w:val="none" w:sz="0" w:space="0" w:color="auto"/>
        <w:left w:val="none" w:sz="0" w:space="0" w:color="auto"/>
        <w:bottom w:val="none" w:sz="0" w:space="0" w:color="auto"/>
        <w:right w:val="none" w:sz="0" w:space="0" w:color="auto"/>
      </w:divBdr>
    </w:div>
    <w:div w:id="1099301609">
      <w:bodyDiv w:val="1"/>
      <w:marLeft w:val="0"/>
      <w:marRight w:val="0"/>
      <w:marTop w:val="0"/>
      <w:marBottom w:val="0"/>
      <w:divBdr>
        <w:top w:val="none" w:sz="0" w:space="0" w:color="auto"/>
        <w:left w:val="none" w:sz="0" w:space="0" w:color="auto"/>
        <w:bottom w:val="none" w:sz="0" w:space="0" w:color="auto"/>
        <w:right w:val="none" w:sz="0" w:space="0" w:color="auto"/>
      </w:divBdr>
      <w:divsChild>
        <w:div w:id="669797930">
          <w:marLeft w:val="0"/>
          <w:marRight w:val="0"/>
          <w:marTop w:val="0"/>
          <w:marBottom w:val="0"/>
          <w:divBdr>
            <w:top w:val="none" w:sz="0" w:space="0" w:color="auto"/>
            <w:left w:val="none" w:sz="0" w:space="0" w:color="auto"/>
            <w:bottom w:val="none" w:sz="0" w:space="0" w:color="auto"/>
            <w:right w:val="none" w:sz="0" w:space="0" w:color="auto"/>
          </w:divBdr>
        </w:div>
        <w:div w:id="1371490071">
          <w:marLeft w:val="0"/>
          <w:marRight w:val="0"/>
          <w:marTop w:val="0"/>
          <w:marBottom w:val="0"/>
          <w:divBdr>
            <w:top w:val="none" w:sz="0" w:space="0" w:color="auto"/>
            <w:left w:val="none" w:sz="0" w:space="0" w:color="auto"/>
            <w:bottom w:val="none" w:sz="0" w:space="0" w:color="auto"/>
            <w:right w:val="none" w:sz="0" w:space="0" w:color="auto"/>
          </w:divBdr>
        </w:div>
        <w:div w:id="1516338676">
          <w:marLeft w:val="0"/>
          <w:marRight w:val="0"/>
          <w:marTop w:val="0"/>
          <w:marBottom w:val="0"/>
          <w:divBdr>
            <w:top w:val="none" w:sz="0" w:space="0" w:color="auto"/>
            <w:left w:val="none" w:sz="0" w:space="0" w:color="auto"/>
            <w:bottom w:val="none" w:sz="0" w:space="0" w:color="auto"/>
            <w:right w:val="none" w:sz="0" w:space="0" w:color="auto"/>
          </w:divBdr>
        </w:div>
        <w:div w:id="395860252">
          <w:marLeft w:val="0"/>
          <w:marRight w:val="0"/>
          <w:marTop w:val="0"/>
          <w:marBottom w:val="0"/>
          <w:divBdr>
            <w:top w:val="none" w:sz="0" w:space="0" w:color="auto"/>
            <w:left w:val="none" w:sz="0" w:space="0" w:color="auto"/>
            <w:bottom w:val="none" w:sz="0" w:space="0" w:color="auto"/>
            <w:right w:val="none" w:sz="0" w:space="0" w:color="auto"/>
          </w:divBdr>
        </w:div>
        <w:div w:id="941840006">
          <w:marLeft w:val="0"/>
          <w:marRight w:val="0"/>
          <w:marTop w:val="0"/>
          <w:marBottom w:val="0"/>
          <w:divBdr>
            <w:top w:val="none" w:sz="0" w:space="0" w:color="auto"/>
            <w:left w:val="none" w:sz="0" w:space="0" w:color="auto"/>
            <w:bottom w:val="none" w:sz="0" w:space="0" w:color="auto"/>
            <w:right w:val="none" w:sz="0" w:space="0" w:color="auto"/>
          </w:divBdr>
        </w:div>
        <w:div w:id="2002006577">
          <w:marLeft w:val="0"/>
          <w:marRight w:val="0"/>
          <w:marTop w:val="0"/>
          <w:marBottom w:val="0"/>
          <w:divBdr>
            <w:top w:val="none" w:sz="0" w:space="0" w:color="auto"/>
            <w:left w:val="none" w:sz="0" w:space="0" w:color="auto"/>
            <w:bottom w:val="none" w:sz="0" w:space="0" w:color="auto"/>
            <w:right w:val="none" w:sz="0" w:space="0" w:color="auto"/>
          </w:divBdr>
        </w:div>
        <w:div w:id="216934595">
          <w:marLeft w:val="0"/>
          <w:marRight w:val="0"/>
          <w:marTop w:val="0"/>
          <w:marBottom w:val="0"/>
          <w:divBdr>
            <w:top w:val="none" w:sz="0" w:space="0" w:color="auto"/>
            <w:left w:val="none" w:sz="0" w:space="0" w:color="auto"/>
            <w:bottom w:val="none" w:sz="0" w:space="0" w:color="auto"/>
            <w:right w:val="none" w:sz="0" w:space="0" w:color="auto"/>
          </w:divBdr>
        </w:div>
        <w:div w:id="1505320576">
          <w:marLeft w:val="0"/>
          <w:marRight w:val="0"/>
          <w:marTop w:val="0"/>
          <w:marBottom w:val="0"/>
          <w:divBdr>
            <w:top w:val="none" w:sz="0" w:space="0" w:color="auto"/>
            <w:left w:val="none" w:sz="0" w:space="0" w:color="auto"/>
            <w:bottom w:val="none" w:sz="0" w:space="0" w:color="auto"/>
            <w:right w:val="none" w:sz="0" w:space="0" w:color="auto"/>
          </w:divBdr>
        </w:div>
        <w:div w:id="2125537414">
          <w:marLeft w:val="0"/>
          <w:marRight w:val="0"/>
          <w:marTop w:val="0"/>
          <w:marBottom w:val="0"/>
          <w:divBdr>
            <w:top w:val="none" w:sz="0" w:space="0" w:color="auto"/>
            <w:left w:val="none" w:sz="0" w:space="0" w:color="auto"/>
            <w:bottom w:val="none" w:sz="0" w:space="0" w:color="auto"/>
            <w:right w:val="none" w:sz="0" w:space="0" w:color="auto"/>
          </w:divBdr>
        </w:div>
        <w:div w:id="1390885313">
          <w:marLeft w:val="0"/>
          <w:marRight w:val="0"/>
          <w:marTop w:val="0"/>
          <w:marBottom w:val="0"/>
          <w:divBdr>
            <w:top w:val="none" w:sz="0" w:space="0" w:color="auto"/>
            <w:left w:val="none" w:sz="0" w:space="0" w:color="auto"/>
            <w:bottom w:val="none" w:sz="0" w:space="0" w:color="auto"/>
            <w:right w:val="none" w:sz="0" w:space="0" w:color="auto"/>
          </w:divBdr>
        </w:div>
      </w:divsChild>
    </w:div>
    <w:div w:id="1265382871">
      <w:bodyDiv w:val="1"/>
      <w:marLeft w:val="0"/>
      <w:marRight w:val="0"/>
      <w:marTop w:val="0"/>
      <w:marBottom w:val="0"/>
      <w:divBdr>
        <w:top w:val="none" w:sz="0" w:space="0" w:color="auto"/>
        <w:left w:val="none" w:sz="0" w:space="0" w:color="auto"/>
        <w:bottom w:val="none" w:sz="0" w:space="0" w:color="auto"/>
        <w:right w:val="none" w:sz="0" w:space="0" w:color="auto"/>
      </w:divBdr>
      <w:divsChild>
        <w:div w:id="330765557">
          <w:marLeft w:val="0"/>
          <w:marRight w:val="0"/>
          <w:marTop w:val="0"/>
          <w:marBottom w:val="0"/>
          <w:divBdr>
            <w:top w:val="none" w:sz="0" w:space="0" w:color="auto"/>
            <w:left w:val="none" w:sz="0" w:space="0" w:color="auto"/>
            <w:bottom w:val="none" w:sz="0" w:space="0" w:color="auto"/>
            <w:right w:val="none" w:sz="0" w:space="0" w:color="auto"/>
          </w:divBdr>
        </w:div>
        <w:div w:id="257911080">
          <w:marLeft w:val="0"/>
          <w:marRight w:val="0"/>
          <w:marTop w:val="0"/>
          <w:marBottom w:val="0"/>
          <w:divBdr>
            <w:top w:val="none" w:sz="0" w:space="0" w:color="auto"/>
            <w:left w:val="none" w:sz="0" w:space="0" w:color="auto"/>
            <w:bottom w:val="none" w:sz="0" w:space="0" w:color="auto"/>
            <w:right w:val="none" w:sz="0" w:space="0" w:color="auto"/>
          </w:divBdr>
        </w:div>
        <w:div w:id="1397046541">
          <w:marLeft w:val="0"/>
          <w:marRight w:val="0"/>
          <w:marTop w:val="0"/>
          <w:marBottom w:val="0"/>
          <w:divBdr>
            <w:top w:val="none" w:sz="0" w:space="0" w:color="auto"/>
            <w:left w:val="none" w:sz="0" w:space="0" w:color="auto"/>
            <w:bottom w:val="none" w:sz="0" w:space="0" w:color="auto"/>
            <w:right w:val="none" w:sz="0" w:space="0" w:color="auto"/>
          </w:divBdr>
        </w:div>
        <w:div w:id="193158949">
          <w:marLeft w:val="0"/>
          <w:marRight w:val="0"/>
          <w:marTop w:val="0"/>
          <w:marBottom w:val="0"/>
          <w:divBdr>
            <w:top w:val="none" w:sz="0" w:space="0" w:color="auto"/>
            <w:left w:val="none" w:sz="0" w:space="0" w:color="auto"/>
            <w:bottom w:val="none" w:sz="0" w:space="0" w:color="auto"/>
            <w:right w:val="none" w:sz="0" w:space="0" w:color="auto"/>
          </w:divBdr>
        </w:div>
        <w:div w:id="930049694">
          <w:marLeft w:val="0"/>
          <w:marRight w:val="0"/>
          <w:marTop w:val="0"/>
          <w:marBottom w:val="0"/>
          <w:divBdr>
            <w:top w:val="none" w:sz="0" w:space="0" w:color="auto"/>
            <w:left w:val="none" w:sz="0" w:space="0" w:color="auto"/>
            <w:bottom w:val="none" w:sz="0" w:space="0" w:color="auto"/>
            <w:right w:val="none" w:sz="0" w:space="0" w:color="auto"/>
          </w:divBdr>
        </w:div>
        <w:div w:id="758990001">
          <w:marLeft w:val="0"/>
          <w:marRight w:val="0"/>
          <w:marTop w:val="0"/>
          <w:marBottom w:val="0"/>
          <w:divBdr>
            <w:top w:val="none" w:sz="0" w:space="0" w:color="auto"/>
            <w:left w:val="none" w:sz="0" w:space="0" w:color="auto"/>
            <w:bottom w:val="none" w:sz="0" w:space="0" w:color="auto"/>
            <w:right w:val="none" w:sz="0" w:space="0" w:color="auto"/>
          </w:divBdr>
        </w:div>
        <w:div w:id="1807158829">
          <w:marLeft w:val="0"/>
          <w:marRight w:val="0"/>
          <w:marTop w:val="0"/>
          <w:marBottom w:val="0"/>
          <w:divBdr>
            <w:top w:val="none" w:sz="0" w:space="0" w:color="auto"/>
            <w:left w:val="none" w:sz="0" w:space="0" w:color="auto"/>
            <w:bottom w:val="none" w:sz="0" w:space="0" w:color="auto"/>
            <w:right w:val="none" w:sz="0" w:space="0" w:color="auto"/>
          </w:divBdr>
        </w:div>
        <w:div w:id="1400519180">
          <w:marLeft w:val="0"/>
          <w:marRight w:val="0"/>
          <w:marTop w:val="0"/>
          <w:marBottom w:val="0"/>
          <w:divBdr>
            <w:top w:val="none" w:sz="0" w:space="0" w:color="auto"/>
            <w:left w:val="none" w:sz="0" w:space="0" w:color="auto"/>
            <w:bottom w:val="none" w:sz="0" w:space="0" w:color="auto"/>
            <w:right w:val="none" w:sz="0" w:space="0" w:color="auto"/>
          </w:divBdr>
        </w:div>
        <w:div w:id="745153363">
          <w:marLeft w:val="0"/>
          <w:marRight w:val="0"/>
          <w:marTop w:val="0"/>
          <w:marBottom w:val="0"/>
          <w:divBdr>
            <w:top w:val="none" w:sz="0" w:space="0" w:color="auto"/>
            <w:left w:val="none" w:sz="0" w:space="0" w:color="auto"/>
            <w:bottom w:val="none" w:sz="0" w:space="0" w:color="auto"/>
            <w:right w:val="none" w:sz="0" w:space="0" w:color="auto"/>
          </w:divBdr>
        </w:div>
        <w:div w:id="2025279572">
          <w:marLeft w:val="0"/>
          <w:marRight w:val="0"/>
          <w:marTop w:val="0"/>
          <w:marBottom w:val="0"/>
          <w:divBdr>
            <w:top w:val="none" w:sz="0" w:space="0" w:color="auto"/>
            <w:left w:val="none" w:sz="0" w:space="0" w:color="auto"/>
            <w:bottom w:val="none" w:sz="0" w:space="0" w:color="auto"/>
            <w:right w:val="none" w:sz="0" w:space="0" w:color="auto"/>
          </w:divBdr>
        </w:div>
      </w:divsChild>
    </w:div>
    <w:div w:id="1826700039">
      <w:bodyDiv w:val="1"/>
      <w:marLeft w:val="0"/>
      <w:marRight w:val="0"/>
      <w:marTop w:val="0"/>
      <w:marBottom w:val="0"/>
      <w:divBdr>
        <w:top w:val="none" w:sz="0" w:space="0" w:color="auto"/>
        <w:left w:val="none" w:sz="0" w:space="0" w:color="auto"/>
        <w:bottom w:val="none" w:sz="0" w:space="0" w:color="auto"/>
        <w:right w:val="none" w:sz="0" w:space="0" w:color="auto"/>
      </w:divBdr>
      <w:divsChild>
        <w:div w:id="1958440640">
          <w:marLeft w:val="0"/>
          <w:marRight w:val="0"/>
          <w:marTop w:val="0"/>
          <w:marBottom w:val="0"/>
          <w:divBdr>
            <w:top w:val="none" w:sz="0" w:space="0" w:color="auto"/>
            <w:left w:val="none" w:sz="0" w:space="0" w:color="auto"/>
            <w:bottom w:val="none" w:sz="0" w:space="0" w:color="auto"/>
            <w:right w:val="none" w:sz="0" w:space="0" w:color="auto"/>
          </w:divBdr>
        </w:div>
        <w:div w:id="1604801684">
          <w:marLeft w:val="0"/>
          <w:marRight w:val="0"/>
          <w:marTop w:val="0"/>
          <w:marBottom w:val="0"/>
          <w:divBdr>
            <w:top w:val="none" w:sz="0" w:space="0" w:color="auto"/>
            <w:left w:val="none" w:sz="0" w:space="0" w:color="auto"/>
            <w:bottom w:val="none" w:sz="0" w:space="0" w:color="auto"/>
            <w:right w:val="none" w:sz="0" w:space="0" w:color="auto"/>
          </w:divBdr>
        </w:div>
        <w:div w:id="1195116808">
          <w:marLeft w:val="0"/>
          <w:marRight w:val="0"/>
          <w:marTop w:val="0"/>
          <w:marBottom w:val="0"/>
          <w:divBdr>
            <w:top w:val="none" w:sz="0" w:space="0" w:color="auto"/>
            <w:left w:val="none" w:sz="0" w:space="0" w:color="auto"/>
            <w:bottom w:val="none" w:sz="0" w:space="0" w:color="auto"/>
            <w:right w:val="none" w:sz="0" w:space="0" w:color="auto"/>
          </w:divBdr>
        </w:div>
        <w:div w:id="325938782">
          <w:marLeft w:val="0"/>
          <w:marRight w:val="0"/>
          <w:marTop w:val="0"/>
          <w:marBottom w:val="0"/>
          <w:divBdr>
            <w:top w:val="none" w:sz="0" w:space="0" w:color="auto"/>
            <w:left w:val="none" w:sz="0" w:space="0" w:color="auto"/>
            <w:bottom w:val="none" w:sz="0" w:space="0" w:color="auto"/>
            <w:right w:val="none" w:sz="0" w:space="0" w:color="auto"/>
          </w:divBdr>
        </w:div>
        <w:div w:id="109119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Oberg, Amanda</dc:creator>
  <cp:keywords/>
  <dc:description/>
  <cp:lastModifiedBy>Oberg, Amanda</cp:lastModifiedBy>
  <cp:revision>2</cp:revision>
  <dcterms:created xsi:type="dcterms:W3CDTF">2024-03-11T20:51:00Z</dcterms:created>
  <dcterms:modified xsi:type="dcterms:W3CDTF">2024-03-11T20:51:00Z</dcterms:modified>
</cp:coreProperties>
</file>