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CBF1" w14:textId="14FC388A" w:rsidR="00543772" w:rsidRDefault="004F6D54" w:rsidP="0054377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71625" wp14:editId="65508F26">
                <wp:simplePos x="0" y="0"/>
                <wp:positionH relativeFrom="margin">
                  <wp:posOffset>1743075</wp:posOffset>
                </wp:positionH>
                <wp:positionV relativeFrom="paragraph">
                  <wp:posOffset>-470535</wp:posOffset>
                </wp:positionV>
                <wp:extent cx="4838700" cy="657225"/>
                <wp:effectExtent l="0" t="0" r="0" b="0"/>
                <wp:wrapNone/>
                <wp:docPr id="4" name="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38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1E85" w14:textId="0E33EBA6" w:rsidR="00937546" w:rsidRDefault="00E85D3C" w:rsidP="009375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55FA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FA9"/>
                                <w:sz w:val="36"/>
                              </w:rPr>
                              <w:t>SAMPLE POLICY</w:t>
                            </w:r>
                            <w:r w:rsidR="00937546">
                              <w:rPr>
                                <w:rFonts w:ascii="Arial" w:hAnsi="Arial" w:cs="Arial"/>
                                <w:b/>
                                <w:color w:val="455FA9"/>
                                <w:sz w:val="36"/>
                              </w:rPr>
                              <w:t xml:space="preserve">: </w:t>
                            </w:r>
                          </w:p>
                          <w:p w14:paraId="78E3E8E3" w14:textId="76E8AA66" w:rsidR="00341ACE" w:rsidRPr="00937546" w:rsidRDefault="00A76B5B" w:rsidP="009375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55FA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FA9"/>
                                <w:sz w:val="36"/>
                              </w:rPr>
                              <w:t>Crisis Management</w:t>
                            </w:r>
                          </w:p>
                          <w:p w14:paraId="59E8BDF7" w14:textId="77777777" w:rsidR="00543772" w:rsidRDefault="00543772" w:rsidP="00543772">
                            <w:pPr>
                              <w:pStyle w:val="NoSpacing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24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24"/>
                                <w:sz w:val="52"/>
                                <w:szCs w:val="32"/>
                              </w:rPr>
                              <w:t xml:space="preserve">ORA Requests </w:t>
                            </w:r>
                          </w:p>
                          <w:p w14:paraId="50CC8AEA" w14:textId="77777777" w:rsidR="00543772" w:rsidRPr="00E36E8A" w:rsidRDefault="00543772" w:rsidP="00543772">
                            <w:pPr>
                              <w:pStyle w:val="NoSpacing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8"/>
                                <w:szCs w:val="88"/>
                              </w:rPr>
                            </w:pPr>
                            <w:r w:rsidRPr="00E36E8A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Colorado Charter School Institute</w:t>
                            </w:r>
                          </w:p>
                        </w:txbxContent>
                      </wps:txbx>
                      <wps:bodyPr vert="horz" wrap="square" lIns="96933" tIns="48466" rIns="96933" bIns="48466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1625" id="Title 6" o:spid="_x0000_s1026" style="position:absolute;margin-left:137.25pt;margin-top:-37.05pt;width:38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" filled="f" stroked="f">
                <v:path arrowok="t"/>
                <o:lock v:ext="edit" grouping="t"/>
                <v:textbox inset="2.69258mm,1.3463mm,2.69258mm,1.3463mm">
                  <w:txbxContent>
                    <w:p w14:paraId="4CDD1E85" w14:textId="0E33EBA6" w:rsidR="00937546" w:rsidRDefault="00E85D3C" w:rsidP="009375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55FA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FA9"/>
                          <w:sz w:val="36"/>
                        </w:rPr>
                        <w:t>SAMPLE POLICY</w:t>
                      </w:r>
                      <w:r w:rsidR="00937546">
                        <w:rPr>
                          <w:rFonts w:ascii="Arial" w:hAnsi="Arial" w:cs="Arial"/>
                          <w:b/>
                          <w:color w:val="455FA9"/>
                          <w:sz w:val="36"/>
                        </w:rPr>
                        <w:t xml:space="preserve">: </w:t>
                      </w:r>
                    </w:p>
                    <w:p w14:paraId="78E3E8E3" w14:textId="76E8AA66" w:rsidR="00341ACE" w:rsidRPr="00937546" w:rsidRDefault="00A76B5B" w:rsidP="009375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55FA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FA9"/>
                          <w:sz w:val="36"/>
                        </w:rPr>
                        <w:t>Crisis Management</w:t>
                      </w:r>
                    </w:p>
                    <w:p w14:paraId="59E8BDF7" w14:textId="77777777" w:rsidR="00543772" w:rsidRDefault="00543772" w:rsidP="00543772">
                      <w:pPr>
                        <w:pStyle w:val="NoSpacing"/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kern w:val="24"/>
                          <w:sz w:val="5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kern w:val="24"/>
                          <w:sz w:val="52"/>
                          <w:szCs w:val="32"/>
                        </w:rPr>
                        <w:t xml:space="preserve">ORA Requests </w:t>
                      </w:r>
                    </w:p>
                    <w:p w14:paraId="50CC8AEA" w14:textId="77777777" w:rsidR="00543772" w:rsidRPr="00E36E8A" w:rsidRDefault="00543772" w:rsidP="00543772">
                      <w:pPr>
                        <w:pStyle w:val="NoSpacing"/>
                        <w:kinsoku w:val="0"/>
                        <w:overflowPunct w:val="0"/>
                        <w:textAlignment w:val="baseline"/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8"/>
                          <w:szCs w:val="88"/>
                        </w:rPr>
                      </w:pPr>
                      <w:r w:rsidRPr="00E36E8A">
                        <w:rPr>
                          <w:rFonts w:ascii="Arial" w:eastAsia="Times New Roman" w:hAnsi="Arial" w:cs="Arial"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Colorado Charter School Institute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171D5C12" wp14:editId="2B11C885">
            <wp:simplePos x="0" y="0"/>
            <wp:positionH relativeFrom="page">
              <wp:posOffset>400050</wp:posOffset>
            </wp:positionH>
            <wp:positionV relativeFrom="page">
              <wp:posOffset>419100</wp:posOffset>
            </wp:positionV>
            <wp:extent cx="205359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440" y="21214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 Logo_A-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69785" w14:textId="77777777" w:rsidR="00543772" w:rsidRDefault="00937546" w:rsidP="0054377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F2D3BDA" wp14:editId="755DE3B2">
                <wp:simplePos x="0" y="0"/>
                <wp:positionH relativeFrom="column">
                  <wp:posOffset>-685800</wp:posOffset>
                </wp:positionH>
                <wp:positionV relativeFrom="paragraph">
                  <wp:posOffset>172085</wp:posOffset>
                </wp:positionV>
                <wp:extent cx="7248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55F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9C0EB" id="Straight Connector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3.55pt" to="51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" strokecolor="#455fa9" strokeweight="1.25pt">
                <v:stroke joinstyle="miter"/>
              </v:line>
            </w:pict>
          </mc:Fallback>
        </mc:AlternateContent>
      </w:r>
    </w:p>
    <w:p w14:paraId="5A9FA148" w14:textId="77777777" w:rsidR="00937546" w:rsidRDefault="00937546" w:rsidP="00543772">
      <w:pPr>
        <w:pStyle w:val="NoSpacing"/>
      </w:pPr>
    </w:p>
    <w:p w14:paraId="4123E53B" w14:textId="009C1862" w:rsidR="00603E4F" w:rsidRDefault="00B75E72" w:rsidP="00603E4F">
      <w:r>
        <w:t>T</w:t>
      </w:r>
      <w:r w:rsidR="00603E4F">
        <w:t xml:space="preserve">his sample </w:t>
      </w:r>
      <w:r w:rsidR="0079404B">
        <w:t xml:space="preserve">policy </w:t>
      </w:r>
      <w:r w:rsidR="00603E4F">
        <w:t xml:space="preserve">language </w:t>
      </w:r>
      <w:r w:rsidR="0079404B">
        <w:t xml:space="preserve">is excerpted from the </w:t>
      </w:r>
      <w:hyperlink r:id="rId8" w:history="1">
        <w:r w:rsidR="0079404B" w:rsidRPr="009F27E1">
          <w:rPr>
            <w:rStyle w:val="Hyperlink"/>
          </w:rPr>
          <w:t xml:space="preserve">CSI </w:t>
        </w:r>
        <w:r w:rsidR="00801A34" w:rsidRPr="009F27E1">
          <w:rPr>
            <w:rStyle w:val="Hyperlink"/>
          </w:rPr>
          <w:t>School Response Framework</w:t>
        </w:r>
        <w:r w:rsidR="00341ACE" w:rsidRPr="009F27E1">
          <w:rPr>
            <w:rStyle w:val="Hyperlink"/>
          </w:rPr>
          <w:t xml:space="preserve"> Guidance</w:t>
        </w:r>
      </w:hyperlink>
      <w:r w:rsidR="00551FDB">
        <w:t>. This editable document is intended to</w:t>
      </w:r>
      <w:r w:rsidR="00603E4F">
        <w:t xml:space="preserve"> be used by CSI Schools in drafting their own </w:t>
      </w:r>
      <w:r w:rsidR="00801A34">
        <w:t>Crisis Management</w:t>
      </w:r>
      <w:r w:rsidR="00603E4F">
        <w:t xml:space="preserve"> Policies. While th</w:t>
      </w:r>
      <w:r w:rsidR="005D4293">
        <w:t>is</w:t>
      </w:r>
      <w:r w:rsidR="00603E4F">
        <w:t xml:space="preserve"> sample</w:t>
      </w:r>
      <w:r w:rsidR="005D4293">
        <w:t xml:space="preserve"> language</w:t>
      </w:r>
      <w:r w:rsidR="00603E4F">
        <w:t xml:space="preserve"> may provide a helpful starting point, each school’s policy </w:t>
      </w:r>
      <w:r w:rsidR="00CC3D6C">
        <w:t>may</w:t>
      </w:r>
      <w:r w:rsidR="00603E4F">
        <w:t xml:space="preserve"> be tailored to its own practices and preferences within the confines of the compliance requirements outlined in this document. Th</w:t>
      </w:r>
      <w:r w:rsidR="00CC3D6C">
        <w:t>is document</w:t>
      </w:r>
      <w:r w:rsidR="00603E4F">
        <w:t xml:space="preserve"> should not </w:t>
      </w:r>
      <w:proofErr w:type="gramStart"/>
      <w:r w:rsidR="00603E4F">
        <w:t>be considered to be</w:t>
      </w:r>
      <w:proofErr w:type="gramEnd"/>
      <w:r w:rsidR="00603E4F">
        <w:t xml:space="preserve"> inclusive of everything a school </w:t>
      </w:r>
      <w:r w:rsidR="00067CB4">
        <w:t>c</w:t>
      </w:r>
      <w:r w:rsidR="00603E4F">
        <w:t xml:space="preserve">ould have in its policy, and schools are encouraged to have all policies reviewed by legal counsel and by CSI prior to adoption. </w:t>
      </w:r>
    </w:p>
    <w:p w14:paraId="2F9FFB52" w14:textId="4152E7AE" w:rsidR="00FB316B" w:rsidRDefault="00FB316B" w:rsidP="00FB316B">
      <w:pPr>
        <w:spacing w:before="120" w:after="120"/>
      </w:pPr>
      <w:bookmarkStart w:id="0" w:name="_Toc69369190"/>
      <w:r>
        <w:t xml:space="preserve">As further elaborated in the guidance document, a </w:t>
      </w:r>
      <w:r w:rsidR="00A76B5B">
        <w:t>Crisis Management</w:t>
      </w:r>
      <w:r w:rsidR="008364FD">
        <w:t xml:space="preserve"> Policy</w:t>
      </w:r>
      <w:r>
        <w:t xml:space="preserve"> should, at a minimum: </w:t>
      </w:r>
    </w:p>
    <w:p w14:paraId="65DF2BA1" w14:textId="77777777" w:rsidR="008A45D1" w:rsidRPr="008A45D1" w:rsidRDefault="008A45D1" w:rsidP="008A45D1">
      <w:pPr>
        <w:widowControl/>
        <w:numPr>
          <w:ilvl w:val="0"/>
          <w:numId w:val="12"/>
        </w:numPr>
        <w:autoSpaceDE/>
        <w:autoSpaceDN/>
        <w:spacing w:before="120" w:after="120"/>
      </w:pPr>
      <w:r w:rsidRPr="008A45D1">
        <w:t xml:space="preserve">Adopt the </w:t>
      </w:r>
      <w:hyperlink r:id="rId9" w:history="1">
        <w:r w:rsidRPr="008A45D1">
          <w:rPr>
            <w:rStyle w:val="Hyperlink"/>
          </w:rPr>
          <w:t>National Response Framework</w:t>
        </w:r>
      </w:hyperlink>
      <w:r w:rsidRPr="008A45D1">
        <w:t xml:space="preserve"> (NRF)</w:t>
      </w:r>
      <w:r w:rsidRPr="008A45D1">
        <w:rPr>
          <w:vertAlign w:val="superscript"/>
        </w:rPr>
        <w:t xml:space="preserve"> </w:t>
      </w:r>
      <w:r w:rsidRPr="008A45D1">
        <w:t xml:space="preserve">and </w:t>
      </w:r>
      <w:hyperlink r:id="rId10" w:history="1">
        <w:r w:rsidRPr="008A45D1">
          <w:rPr>
            <w:rStyle w:val="Hyperlink"/>
          </w:rPr>
          <w:t>National Incident Management System</w:t>
        </w:r>
      </w:hyperlink>
      <w:r w:rsidRPr="008A45D1">
        <w:t xml:space="preserve"> (NIMS) developed by FEMA, which shall include implementation of the </w:t>
      </w:r>
      <w:hyperlink r:id="rId11" w:history="1">
        <w:r w:rsidRPr="008A45D1">
          <w:rPr>
            <w:rStyle w:val="Hyperlink"/>
          </w:rPr>
          <w:t>Incident Command System</w:t>
        </w:r>
      </w:hyperlink>
      <w:r w:rsidRPr="008A45D1">
        <w:t xml:space="preserve">; </w:t>
      </w:r>
    </w:p>
    <w:p w14:paraId="3D99AD42" w14:textId="77777777" w:rsidR="008A45D1" w:rsidRPr="008A45D1" w:rsidRDefault="008A45D1" w:rsidP="008A45D1">
      <w:pPr>
        <w:widowControl/>
        <w:numPr>
          <w:ilvl w:val="0"/>
          <w:numId w:val="12"/>
        </w:numPr>
        <w:autoSpaceDE/>
        <w:autoSpaceDN/>
        <w:spacing w:before="120" w:after="120"/>
      </w:pPr>
      <w:r w:rsidRPr="008A45D1">
        <w:t xml:space="preserve">Include the date by which the school is (or will be) in compliance with the requirements outlined in 22-32-109.1(4), </w:t>
      </w:r>
      <w:proofErr w:type="gramStart"/>
      <w:r w:rsidRPr="008A45D1">
        <w:t>C.R.S.;</w:t>
      </w:r>
      <w:proofErr w:type="gramEnd"/>
    </w:p>
    <w:p w14:paraId="4B989AC9" w14:textId="77777777" w:rsidR="008A45D1" w:rsidRPr="008A45D1" w:rsidRDefault="008A45D1" w:rsidP="008A45D1">
      <w:pPr>
        <w:widowControl/>
        <w:numPr>
          <w:ilvl w:val="0"/>
          <w:numId w:val="12"/>
        </w:numPr>
        <w:autoSpaceDE/>
        <w:autoSpaceDN/>
        <w:spacing w:before="120" w:after="120"/>
      </w:pPr>
      <w:r w:rsidRPr="008A45D1">
        <w:t>Address coordination with community partners to assess overall alignment and compliance with 22-32-109.1(4), C.R.S.; and</w:t>
      </w:r>
    </w:p>
    <w:p w14:paraId="3876FABE" w14:textId="77777777" w:rsidR="008A45D1" w:rsidRPr="008A45D1" w:rsidRDefault="008A45D1" w:rsidP="000C5DE8">
      <w:pPr>
        <w:widowControl/>
        <w:numPr>
          <w:ilvl w:val="0"/>
          <w:numId w:val="12"/>
        </w:numPr>
        <w:autoSpaceDE/>
        <w:autoSpaceDN/>
        <w:spacing w:before="120"/>
      </w:pPr>
      <w:r w:rsidRPr="008A45D1">
        <w:t>Direct the Executive Director/Head of School/Principal (or designee) to develop, implement, and maintain a School Safety, Readiness, and Incident Management Plan.</w:t>
      </w:r>
    </w:p>
    <w:p w14:paraId="4EC2AAEB" w14:textId="53AF875A" w:rsidR="008404BF" w:rsidRDefault="008404BF" w:rsidP="008404BF">
      <w:pPr>
        <w:widowControl/>
        <w:autoSpaceDE/>
        <w:autoSpaceDN/>
        <w:spacing w:before="120" w:after="120"/>
      </w:pPr>
      <w:r>
        <w:t xml:space="preserve">Use the </w:t>
      </w:r>
      <w:r w:rsidR="00BA66EA">
        <w:t xml:space="preserve">sample </w:t>
      </w:r>
      <w:r>
        <w:t xml:space="preserve">language </w:t>
      </w:r>
      <w:r w:rsidR="00BA66EA">
        <w:t>beginning on the next page</w:t>
      </w:r>
      <w:r>
        <w:t xml:space="preserve"> to guide the drafting of your policy, and then return to this list to confirm that your policy will include the necessary components.</w:t>
      </w:r>
    </w:p>
    <w:bookmarkEnd w:id="0"/>
    <w:p w14:paraId="5F387924" w14:textId="4029E80E" w:rsidR="00603E4F" w:rsidRPr="00194DE6" w:rsidRDefault="00603E4F" w:rsidP="00194DE6">
      <w:pPr>
        <w:widowControl/>
        <w:autoSpaceDE/>
        <w:autoSpaceDN/>
        <w:spacing w:after="0"/>
      </w:pPr>
    </w:p>
    <w:p w14:paraId="5ED6DDEB" w14:textId="77777777" w:rsidR="00BA66EA" w:rsidRDefault="00BA66EA">
      <w:pPr>
        <w:widowControl/>
        <w:autoSpaceDE/>
        <w:autoSpaceDN/>
        <w:spacing w:before="0"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14799B" w14:textId="6AC691DE" w:rsidR="00E12C51" w:rsidRPr="00DF4D1C" w:rsidRDefault="00E12C51" w:rsidP="00E12C51">
      <w:pPr>
        <w:pStyle w:val="Heading1"/>
      </w:pPr>
      <w:r>
        <w:lastRenderedPageBreak/>
        <w:t>Sample Policy Language</w:t>
      </w:r>
    </w:p>
    <w:p w14:paraId="0EE154CE" w14:textId="5574469D" w:rsidR="00FF19D7" w:rsidRPr="00FF19D7" w:rsidRDefault="00FF19D7" w:rsidP="00FF19D7">
      <w:pPr>
        <w:rPr>
          <w:b/>
          <w:bCs/>
          <w:u w:val="single"/>
        </w:rPr>
      </w:pPr>
      <w:r w:rsidRPr="000F7BB6">
        <w:rPr>
          <w:b/>
          <w:bCs/>
          <w:u w:val="single"/>
        </w:rPr>
        <w:t>Crisis Management</w:t>
      </w:r>
      <w:r>
        <w:rPr>
          <w:b/>
          <w:bCs/>
          <w:u w:val="single"/>
        </w:rPr>
        <w:t xml:space="preserve"> Policy</w:t>
      </w:r>
    </w:p>
    <w:p w14:paraId="29DAD1F7" w14:textId="35ADB160" w:rsidR="00FF19D7" w:rsidRDefault="00FF19D7" w:rsidP="00FF19D7">
      <w:r w:rsidRPr="000F7BB6">
        <w:t xml:space="preserve">The Governing Board (the “Board”) for </w:t>
      </w:r>
      <w:r>
        <w:t>[</w:t>
      </w:r>
      <w:r w:rsidRPr="000F7BB6">
        <w:t>School</w:t>
      </w:r>
      <w:r>
        <w:t>]</w:t>
      </w:r>
      <w:r w:rsidRPr="000F7BB6">
        <w:t xml:space="preserve"> recognizes that effective learning and teaching takes place in a safe, secure, and welcoming environment, and that safe schools contribute to improved attendance, increased student achievement, and community support. The Board further acknowledges the necessity of preparing a </w:t>
      </w:r>
      <w:r>
        <w:t>S</w:t>
      </w:r>
      <w:r w:rsidRPr="000F7BB6">
        <w:t xml:space="preserve">chool </w:t>
      </w:r>
      <w:r>
        <w:t>R</w:t>
      </w:r>
      <w:r w:rsidRPr="000F7BB6">
        <w:t xml:space="preserve">esponse </w:t>
      </w:r>
      <w:r>
        <w:t>F</w:t>
      </w:r>
      <w:r w:rsidRPr="000F7BB6">
        <w:t>ramework to adequately prepare school personnel, parents, and the community to respond appropriately to a crisis that involves the school community.</w:t>
      </w:r>
    </w:p>
    <w:p w14:paraId="39BEE502" w14:textId="40741FC2" w:rsidR="00FF19D7" w:rsidRPr="000F7BB6" w:rsidRDefault="00FF19D7" w:rsidP="00FF19D7">
      <w:r w:rsidRPr="000F7BB6">
        <w:t xml:space="preserve">As an important component of school safety planning, the </w:t>
      </w:r>
      <w:r>
        <w:t xml:space="preserve">[School] </w:t>
      </w:r>
      <w:r w:rsidRPr="000F7BB6">
        <w:t xml:space="preserve">Board adopts the National Response Framework and National Incident Management System (NIMS) as applicable to schools. In adopting the National Response Framework and NIMS, </w:t>
      </w:r>
      <w:r>
        <w:t>[S</w:t>
      </w:r>
      <w:r w:rsidRPr="000F7BB6">
        <w:t>chool</w:t>
      </w:r>
      <w:r>
        <w:t>]</w:t>
      </w:r>
      <w:r w:rsidRPr="000F7BB6">
        <w:t xml:space="preserve"> will institutionalize the Incident Command System to ensure all responders use common language and processes when responding to a school emergency. </w:t>
      </w:r>
      <w:r>
        <w:t>[S</w:t>
      </w:r>
      <w:r w:rsidRPr="000F7BB6">
        <w:t>choo</w:t>
      </w:r>
      <w:r>
        <w:t>l]</w:t>
      </w:r>
      <w:r w:rsidRPr="000F7BB6">
        <w:t xml:space="preserve"> achieved compliance</w:t>
      </w:r>
      <w:r>
        <w:t xml:space="preserve"> [ALTERNATE: will achieve compliance]</w:t>
      </w:r>
      <w:r w:rsidRPr="000F7BB6">
        <w:t xml:space="preserve"> with the requirements set forth in C.R.S. 22-32-109.1(4) on DATE</w:t>
      </w:r>
      <w:r>
        <w:t xml:space="preserve"> [ALTERNATE: must be no later than December 31, 2021]</w:t>
      </w:r>
      <w:r w:rsidRPr="000F7BB6">
        <w:t xml:space="preserve"> and will continue to take the necessary steps to remain in compliance.</w:t>
      </w:r>
    </w:p>
    <w:p w14:paraId="00C2C6E8" w14:textId="1EB851F0" w:rsidR="00FF19D7" w:rsidRDefault="00FF19D7" w:rsidP="00FF19D7">
      <w:r w:rsidRPr="000F7BB6">
        <w:t>The Board directs the [Executive Director/Head of School/Principal] (or designee) to develop, implement, and maintain a School Safety, Readiness, and Incident Management Plan (</w:t>
      </w:r>
      <w:r>
        <w:t>S</w:t>
      </w:r>
      <w:r w:rsidRPr="000F7BB6">
        <w:t xml:space="preserve">afety </w:t>
      </w:r>
      <w:r>
        <w:t>P</w:t>
      </w:r>
      <w:r w:rsidRPr="000F7BB6">
        <w:t xml:space="preserve">lan) including, to the extent possible, emergency communications, that coordinates with any statewide or local emergency operation plans already in place. </w:t>
      </w:r>
      <w:r>
        <w:t xml:space="preserve">To the extent possible, the Safety Plan shall be done in conjunction with [School’s] local community partners including fire departments, law enforcement agencies, emergency medical service personnel, mental health organizations and local public health agencies. </w:t>
      </w:r>
      <w:r w:rsidRPr="000F7BB6">
        <w:t xml:space="preserve">The </w:t>
      </w:r>
      <w:r>
        <w:t>S</w:t>
      </w:r>
      <w:r w:rsidRPr="000F7BB6">
        <w:t xml:space="preserve">afety </w:t>
      </w:r>
      <w:r>
        <w:t>P</w:t>
      </w:r>
      <w:r w:rsidRPr="000F7BB6">
        <w:t>lan shall incorporate the requirements of state law and CSI Board Policy</w:t>
      </w:r>
      <w:r>
        <w:t xml:space="preserve"> </w:t>
      </w:r>
      <w:r w:rsidRPr="000F7BB6">
        <w:t>and shall be reviewed and updated at least annually.</w:t>
      </w:r>
      <w:r>
        <w:t xml:space="preserve"> </w:t>
      </w:r>
    </w:p>
    <w:p w14:paraId="4B556D8D" w14:textId="77777777" w:rsidR="00FF19D7" w:rsidRPr="000F7BB6" w:rsidRDefault="00FF19D7" w:rsidP="00FF19D7">
      <w:pPr>
        <w:rPr>
          <w:u w:val="single"/>
        </w:rPr>
      </w:pPr>
      <w:r w:rsidRPr="000F7BB6">
        <w:rPr>
          <w:u w:val="single"/>
        </w:rPr>
        <w:t>References</w:t>
      </w:r>
    </w:p>
    <w:p w14:paraId="275887B4" w14:textId="77777777" w:rsidR="00FF19D7" w:rsidRPr="000F7BB6" w:rsidRDefault="00FF19D7" w:rsidP="00FF19D7">
      <w:pPr>
        <w:spacing w:before="0" w:after="0"/>
      </w:pPr>
      <w:r w:rsidRPr="000F7BB6">
        <w:t>22-32-109.1(4)</w:t>
      </w:r>
      <w:r>
        <w:t xml:space="preserve">, </w:t>
      </w:r>
      <w:r w:rsidRPr="000F7BB6">
        <w:t>C.R.S.</w:t>
      </w:r>
    </w:p>
    <w:p w14:paraId="0A5ABC4A" w14:textId="77777777" w:rsidR="00FF19D7" w:rsidRPr="000F7BB6" w:rsidRDefault="00FF19D7" w:rsidP="00FF19D7">
      <w:pPr>
        <w:spacing w:before="0" w:after="0"/>
      </w:pPr>
      <w:r w:rsidRPr="000F7BB6">
        <w:t>22-30.5-503.5</w:t>
      </w:r>
      <w:r>
        <w:t>, C.R.S.</w:t>
      </w:r>
    </w:p>
    <w:p w14:paraId="55F629B0" w14:textId="77777777" w:rsidR="00FF19D7" w:rsidRPr="000F7BB6" w:rsidRDefault="00A94928" w:rsidP="00FF19D7">
      <w:pPr>
        <w:spacing w:before="0" w:after="0"/>
      </w:pPr>
      <w:hyperlink r:id="rId12" w:history="1">
        <w:r w:rsidR="00FF19D7" w:rsidRPr="000F7BB6">
          <w:rPr>
            <w:rStyle w:val="Hyperlink"/>
          </w:rPr>
          <w:t>CSI Board Safe Schools Policy</w:t>
        </w:r>
      </w:hyperlink>
    </w:p>
    <w:p w14:paraId="5FAA37BA" w14:textId="77777777" w:rsidR="00FF19D7" w:rsidRPr="000F7BB6" w:rsidRDefault="00A94928" w:rsidP="00FF19D7">
      <w:pPr>
        <w:spacing w:before="0" w:after="0"/>
      </w:pPr>
      <w:hyperlink r:id="rId13" w:history="1">
        <w:r w:rsidR="00FF19D7" w:rsidRPr="000F7BB6">
          <w:rPr>
            <w:rStyle w:val="Hyperlink"/>
          </w:rPr>
          <w:t>CSI Safety Policy Supplement</w:t>
        </w:r>
      </w:hyperlink>
    </w:p>
    <w:p w14:paraId="027AEEC8" w14:textId="7FA11E3F" w:rsidR="00B94032" w:rsidRDefault="00B94032" w:rsidP="00603E4F">
      <w:pPr>
        <w:pStyle w:val="NoSpacing"/>
        <w:rPr>
          <w:rFonts w:asciiTheme="majorHAnsi" w:hAnsiTheme="majorHAnsi"/>
        </w:rPr>
      </w:pPr>
    </w:p>
    <w:p w14:paraId="63124D7F" w14:textId="5033EFA8" w:rsidR="00F4501F" w:rsidRDefault="00F4501F" w:rsidP="00603E4F">
      <w:pPr>
        <w:pStyle w:val="NoSpacing"/>
        <w:rPr>
          <w:rFonts w:asciiTheme="majorHAnsi" w:hAnsiTheme="majorHAnsi"/>
        </w:rPr>
      </w:pPr>
    </w:p>
    <w:p w14:paraId="737DD6CC" w14:textId="3DA636FD" w:rsidR="00F4501F" w:rsidRDefault="00F4501F" w:rsidP="00603E4F">
      <w:pPr>
        <w:pStyle w:val="NoSpacing"/>
        <w:rPr>
          <w:rFonts w:asciiTheme="majorHAnsi" w:hAnsiTheme="majorHAnsi"/>
        </w:rPr>
      </w:pPr>
    </w:p>
    <w:p w14:paraId="2C984A86" w14:textId="696FBC83" w:rsidR="00F4501F" w:rsidRDefault="00F4501F" w:rsidP="00603E4F">
      <w:pPr>
        <w:pStyle w:val="NoSpacing"/>
        <w:rPr>
          <w:rFonts w:asciiTheme="majorHAnsi" w:hAnsiTheme="majorHAnsi"/>
        </w:rPr>
      </w:pPr>
    </w:p>
    <w:p w14:paraId="7E9FD284" w14:textId="545C057E" w:rsidR="00F4501F" w:rsidRDefault="00F4501F" w:rsidP="00603E4F">
      <w:pPr>
        <w:pStyle w:val="NoSpacing"/>
        <w:rPr>
          <w:rFonts w:asciiTheme="majorHAnsi" w:hAnsiTheme="majorHAnsi"/>
        </w:rPr>
      </w:pPr>
    </w:p>
    <w:p w14:paraId="694B9035" w14:textId="12E82E81" w:rsidR="00F4501F" w:rsidRDefault="00F4501F" w:rsidP="00603E4F">
      <w:pPr>
        <w:pStyle w:val="NoSpacing"/>
        <w:rPr>
          <w:rFonts w:asciiTheme="majorHAnsi" w:hAnsiTheme="majorHAnsi"/>
        </w:rPr>
      </w:pPr>
    </w:p>
    <w:p w14:paraId="704CB7E4" w14:textId="60B416AA" w:rsidR="00F4501F" w:rsidRDefault="00F4501F" w:rsidP="00603E4F">
      <w:pPr>
        <w:pStyle w:val="NoSpacing"/>
        <w:rPr>
          <w:rFonts w:asciiTheme="majorHAnsi" w:hAnsiTheme="majorHAnsi"/>
        </w:rPr>
      </w:pPr>
    </w:p>
    <w:p w14:paraId="77D65916" w14:textId="77777777" w:rsidR="00F4501F" w:rsidRDefault="00F4501F" w:rsidP="00603E4F">
      <w:pPr>
        <w:pStyle w:val="NoSpacing"/>
        <w:rPr>
          <w:rFonts w:asciiTheme="majorHAnsi" w:hAnsiTheme="majorHAnsi"/>
        </w:rPr>
      </w:pPr>
    </w:p>
    <w:p w14:paraId="54DDA796" w14:textId="0FE863DC" w:rsidR="00F4501F" w:rsidRDefault="00F4501F" w:rsidP="00603E4F">
      <w:pPr>
        <w:pStyle w:val="NoSpacing"/>
        <w:rPr>
          <w:rFonts w:asciiTheme="majorHAnsi" w:hAnsiTheme="majorHAnsi"/>
        </w:rPr>
      </w:pPr>
    </w:p>
    <w:p w14:paraId="614BB26E" w14:textId="3009190D" w:rsidR="00BA66EA" w:rsidRDefault="00BA66EA" w:rsidP="00603E4F">
      <w:pPr>
        <w:pStyle w:val="NoSpacing"/>
        <w:rPr>
          <w:rFonts w:asciiTheme="majorHAnsi" w:hAnsiTheme="majorHAnsi"/>
        </w:rPr>
      </w:pPr>
    </w:p>
    <w:p w14:paraId="6812E18F" w14:textId="376422FC" w:rsidR="00BA66EA" w:rsidRDefault="00BA66EA" w:rsidP="00603E4F">
      <w:pPr>
        <w:pStyle w:val="NoSpacing"/>
        <w:rPr>
          <w:rFonts w:asciiTheme="majorHAnsi" w:hAnsiTheme="majorHAnsi"/>
        </w:rPr>
      </w:pPr>
    </w:p>
    <w:p w14:paraId="179EF6F0" w14:textId="4874236A" w:rsidR="00BA66EA" w:rsidRDefault="00BA66EA" w:rsidP="00603E4F">
      <w:pPr>
        <w:pStyle w:val="NoSpacing"/>
        <w:rPr>
          <w:rFonts w:asciiTheme="majorHAnsi" w:hAnsiTheme="majorHAnsi"/>
        </w:rPr>
      </w:pPr>
    </w:p>
    <w:p w14:paraId="2A7F6543" w14:textId="77777777" w:rsidR="00BA66EA" w:rsidRDefault="00BA66EA" w:rsidP="00603E4F">
      <w:pPr>
        <w:pStyle w:val="NoSpacing"/>
        <w:rPr>
          <w:rFonts w:asciiTheme="majorHAnsi" w:hAnsiTheme="majorHAnsi"/>
        </w:rPr>
      </w:pPr>
    </w:p>
    <w:p w14:paraId="13E85AFF" w14:textId="7C5E7AEB" w:rsidR="00F4501F" w:rsidRPr="00F4501F" w:rsidRDefault="00F4501F" w:rsidP="00603E4F">
      <w:pPr>
        <w:pStyle w:val="NoSpacing"/>
        <w:rPr>
          <w:rFonts w:ascii="Arial" w:hAnsi="Arial" w:cs="Arial"/>
          <w:sz w:val="20"/>
          <w:szCs w:val="20"/>
        </w:rPr>
      </w:pPr>
      <w:r w:rsidRPr="00F4501F">
        <w:rPr>
          <w:rFonts w:ascii="Arial" w:hAnsi="Arial" w:cs="Arial"/>
          <w:sz w:val="20"/>
          <w:szCs w:val="20"/>
        </w:rPr>
        <w:t xml:space="preserve">Sample Policy last modified: </w:t>
      </w:r>
      <w:r w:rsidR="00194DE6">
        <w:rPr>
          <w:rFonts w:ascii="Arial" w:hAnsi="Arial" w:cs="Arial"/>
          <w:sz w:val="20"/>
          <w:szCs w:val="20"/>
        </w:rPr>
        <w:t xml:space="preserve">July </w:t>
      </w:r>
      <w:r w:rsidR="00C0687B">
        <w:rPr>
          <w:rFonts w:ascii="Arial" w:hAnsi="Arial" w:cs="Arial"/>
          <w:sz w:val="20"/>
          <w:szCs w:val="20"/>
        </w:rPr>
        <w:t>12</w:t>
      </w:r>
      <w:r w:rsidRPr="00F4501F">
        <w:rPr>
          <w:rFonts w:ascii="Arial" w:hAnsi="Arial" w:cs="Arial"/>
          <w:sz w:val="20"/>
          <w:szCs w:val="20"/>
          <w:vertAlign w:val="superscript"/>
        </w:rPr>
        <w:t>th</w:t>
      </w:r>
      <w:r w:rsidRPr="00F4501F">
        <w:rPr>
          <w:rFonts w:ascii="Arial" w:hAnsi="Arial" w:cs="Arial"/>
          <w:sz w:val="20"/>
          <w:szCs w:val="20"/>
        </w:rPr>
        <w:t>, 2021.</w:t>
      </w:r>
    </w:p>
    <w:sectPr w:rsidR="00F4501F" w:rsidRPr="00F4501F" w:rsidSect="00BA547C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2090" w14:textId="77777777" w:rsidR="00A94928" w:rsidRDefault="00A94928" w:rsidP="00870157">
      <w:pPr>
        <w:spacing w:after="0"/>
      </w:pPr>
      <w:r>
        <w:separator/>
      </w:r>
    </w:p>
  </w:endnote>
  <w:endnote w:type="continuationSeparator" w:id="0">
    <w:p w14:paraId="2B7AF8CD" w14:textId="77777777" w:rsidR="00A94928" w:rsidRDefault="00A94928" w:rsidP="00870157">
      <w:pPr>
        <w:spacing w:after="0"/>
      </w:pPr>
      <w:r>
        <w:continuationSeparator/>
      </w:r>
    </w:p>
  </w:endnote>
  <w:endnote w:type="continuationNotice" w:id="1">
    <w:p w14:paraId="64A2833A" w14:textId="77777777" w:rsidR="00A94928" w:rsidRDefault="00A949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18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B2081" w14:textId="49FBF73C" w:rsidR="009C1E54" w:rsidRDefault="009C1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15596" w14:textId="77777777" w:rsidR="002641D0" w:rsidRDefault="002641D0" w:rsidP="009C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5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C3965" w14:textId="6C7FBE52" w:rsidR="006D2327" w:rsidRDefault="006D2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9735E" w14:textId="77777777" w:rsidR="006D2327" w:rsidRDefault="006D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9444" w14:textId="77777777" w:rsidR="00A94928" w:rsidRDefault="00A94928" w:rsidP="00870157">
      <w:pPr>
        <w:spacing w:after="0"/>
      </w:pPr>
      <w:r>
        <w:separator/>
      </w:r>
    </w:p>
  </w:footnote>
  <w:footnote w:type="continuationSeparator" w:id="0">
    <w:p w14:paraId="63700C34" w14:textId="77777777" w:rsidR="00A94928" w:rsidRDefault="00A94928" w:rsidP="00870157">
      <w:pPr>
        <w:spacing w:after="0"/>
      </w:pPr>
      <w:r>
        <w:continuationSeparator/>
      </w:r>
    </w:p>
  </w:footnote>
  <w:footnote w:type="continuationNotice" w:id="1">
    <w:p w14:paraId="439C0EA3" w14:textId="77777777" w:rsidR="00A94928" w:rsidRDefault="00A949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593D" w14:textId="7BFCC3BE" w:rsidR="00870157" w:rsidRPr="002641D0" w:rsidRDefault="00870157">
    <w:pPr>
      <w:pStyle w:val="Header"/>
      <w:rPr>
        <w:i/>
      </w:rPr>
    </w:pPr>
    <w:r w:rsidRPr="002641D0">
      <w:tab/>
    </w:r>
    <w:r w:rsidRPr="002641D0">
      <w:tab/>
    </w:r>
    <w:r w:rsidR="00603E4F">
      <w:rPr>
        <w:i/>
      </w:rPr>
      <w:t>SAMPLE POLICY</w:t>
    </w:r>
    <w:r w:rsidRPr="002641D0">
      <w:rPr>
        <w:i/>
      </w:rPr>
      <w:t xml:space="preserve">: </w:t>
    </w:r>
    <w:r w:rsidR="00FF19D7">
      <w:rPr>
        <w:i/>
      </w:rPr>
      <w:t>Crisis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783"/>
    <w:multiLevelType w:val="hybridMultilevel"/>
    <w:tmpl w:val="551ED3A8"/>
    <w:lvl w:ilvl="0" w:tplc="D5804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14F"/>
    <w:multiLevelType w:val="hybridMultilevel"/>
    <w:tmpl w:val="F80A42EE"/>
    <w:lvl w:ilvl="0" w:tplc="D5804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552A"/>
    <w:multiLevelType w:val="hybridMultilevel"/>
    <w:tmpl w:val="EE20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27E"/>
    <w:multiLevelType w:val="hybridMultilevel"/>
    <w:tmpl w:val="B33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33CD"/>
    <w:multiLevelType w:val="hybridMultilevel"/>
    <w:tmpl w:val="E0BC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52DE"/>
    <w:multiLevelType w:val="hybridMultilevel"/>
    <w:tmpl w:val="A9F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3D0"/>
    <w:multiLevelType w:val="hybridMultilevel"/>
    <w:tmpl w:val="E772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8D8"/>
    <w:multiLevelType w:val="hybridMultilevel"/>
    <w:tmpl w:val="537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E76"/>
    <w:multiLevelType w:val="hybridMultilevel"/>
    <w:tmpl w:val="5658F4DC"/>
    <w:lvl w:ilvl="0" w:tplc="A5C2832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41AB"/>
    <w:multiLevelType w:val="hybridMultilevel"/>
    <w:tmpl w:val="5AE4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2358"/>
    <w:multiLevelType w:val="hybridMultilevel"/>
    <w:tmpl w:val="59E0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BAE"/>
    <w:multiLevelType w:val="hybridMultilevel"/>
    <w:tmpl w:val="0E706324"/>
    <w:lvl w:ilvl="0" w:tplc="E38063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367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E4C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2ED5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6E3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E9C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7AB7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D83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4F7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31ECE"/>
    <w:multiLevelType w:val="hybridMultilevel"/>
    <w:tmpl w:val="96EC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77C"/>
    <w:multiLevelType w:val="hybridMultilevel"/>
    <w:tmpl w:val="0908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34FE1"/>
    <w:multiLevelType w:val="hybridMultilevel"/>
    <w:tmpl w:val="70DAF1C0"/>
    <w:lvl w:ilvl="0" w:tplc="D4DA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D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22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2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AB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46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4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6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E9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E398E"/>
    <w:multiLevelType w:val="hybridMultilevel"/>
    <w:tmpl w:val="7A0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5F2A"/>
    <w:multiLevelType w:val="hybridMultilevel"/>
    <w:tmpl w:val="1F80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3"/>
    <w:rsid w:val="000177AD"/>
    <w:rsid w:val="000376F4"/>
    <w:rsid w:val="00043336"/>
    <w:rsid w:val="00067CB4"/>
    <w:rsid w:val="00075891"/>
    <w:rsid w:val="000871A4"/>
    <w:rsid w:val="000C5DE8"/>
    <w:rsid w:val="00101665"/>
    <w:rsid w:val="0011461F"/>
    <w:rsid w:val="001241B5"/>
    <w:rsid w:val="001457D2"/>
    <w:rsid w:val="001461C4"/>
    <w:rsid w:val="00194DE6"/>
    <w:rsid w:val="001B4809"/>
    <w:rsid w:val="00261A48"/>
    <w:rsid w:val="002641D0"/>
    <w:rsid w:val="002B392F"/>
    <w:rsid w:val="002B5F4F"/>
    <w:rsid w:val="002D0353"/>
    <w:rsid w:val="002E1144"/>
    <w:rsid w:val="002E565C"/>
    <w:rsid w:val="002E6571"/>
    <w:rsid w:val="00341ACE"/>
    <w:rsid w:val="00352FDB"/>
    <w:rsid w:val="003861E9"/>
    <w:rsid w:val="003B68BB"/>
    <w:rsid w:val="003E78C3"/>
    <w:rsid w:val="00454375"/>
    <w:rsid w:val="00462D68"/>
    <w:rsid w:val="00466354"/>
    <w:rsid w:val="004724E9"/>
    <w:rsid w:val="004D2593"/>
    <w:rsid w:val="004F6D54"/>
    <w:rsid w:val="00500EB9"/>
    <w:rsid w:val="005023B4"/>
    <w:rsid w:val="00505F55"/>
    <w:rsid w:val="00510F7B"/>
    <w:rsid w:val="00525682"/>
    <w:rsid w:val="00543772"/>
    <w:rsid w:val="0054444D"/>
    <w:rsid w:val="005478A8"/>
    <w:rsid w:val="00551FDB"/>
    <w:rsid w:val="00552816"/>
    <w:rsid w:val="005D4293"/>
    <w:rsid w:val="005E7EE5"/>
    <w:rsid w:val="005F58C3"/>
    <w:rsid w:val="00603E4F"/>
    <w:rsid w:val="006044A0"/>
    <w:rsid w:val="00634D37"/>
    <w:rsid w:val="00672773"/>
    <w:rsid w:val="00684BE1"/>
    <w:rsid w:val="006C64D9"/>
    <w:rsid w:val="006D2327"/>
    <w:rsid w:val="006E3414"/>
    <w:rsid w:val="00750EFC"/>
    <w:rsid w:val="0075710A"/>
    <w:rsid w:val="007645F5"/>
    <w:rsid w:val="007705A7"/>
    <w:rsid w:val="0079404B"/>
    <w:rsid w:val="00797D26"/>
    <w:rsid w:val="007D1E95"/>
    <w:rsid w:val="007D5021"/>
    <w:rsid w:val="00801A34"/>
    <w:rsid w:val="00807732"/>
    <w:rsid w:val="0083315F"/>
    <w:rsid w:val="00834BD5"/>
    <w:rsid w:val="00834DCD"/>
    <w:rsid w:val="008364FD"/>
    <w:rsid w:val="008404BF"/>
    <w:rsid w:val="00870157"/>
    <w:rsid w:val="00873C85"/>
    <w:rsid w:val="00875525"/>
    <w:rsid w:val="008810E2"/>
    <w:rsid w:val="008A45D1"/>
    <w:rsid w:val="008C35A3"/>
    <w:rsid w:val="008D3C03"/>
    <w:rsid w:val="008E1E6A"/>
    <w:rsid w:val="008E2B4F"/>
    <w:rsid w:val="008F4282"/>
    <w:rsid w:val="00915FD5"/>
    <w:rsid w:val="00917B91"/>
    <w:rsid w:val="00924D8A"/>
    <w:rsid w:val="00937546"/>
    <w:rsid w:val="00992A69"/>
    <w:rsid w:val="009A58DE"/>
    <w:rsid w:val="009C1E54"/>
    <w:rsid w:val="009E0EB3"/>
    <w:rsid w:val="009F27E1"/>
    <w:rsid w:val="00A01AA7"/>
    <w:rsid w:val="00A54EB7"/>
    <w:rsid w:val="00A76B5B"/>
    <w:rsid w:val="00A80524"/>
    <w:rsid w:val="00A930BA"/>
    <w:rsid w:val="00A94928"/>
    <w:rsid w:val="00AA7A60"/>
    <w:rsid w:val="00AB1FF7"/>
    <w:rsid w:val="00AE2CB2"/>
    <w:rsid w:val="00B44B73"/>
    <w:rsid w:val="00B667BE"/>
    <w:rsid w:val="00B71793"/>
    <w:rsid w:val="00B75E72"/>
    <w:rsid w:val="00B834EB"/>
    <w:rsid w:val="00B94032"/>
    <w:rsid w:val="00BA547C"/>
    <w:rsid w:val="00BA5949"/>
    <w:rsid w:val="00BA66EA"/>
    <w:rsid w:val="00BE19DB"/>
    <w:rsid w:val="00BE421E"/>
    <w:rsid w:val="00BE4379"/>
    <w:rsid w:val="00BF0B70"/>
    <w:rsid w:val="00C0687B"/>
    <w:rsid w:val="00C16E59"/>
    <w:rsid w:val="00C31FD3"/>
    <w:rsid w:val="00C47C36"/>
    <w:rsid w:val="00C57040"/>
    <w:rsid w:val="00C85998"/>
    <w:rsid w:val="00CA5619"/>
    <w:rsid w:val="00CC3D6C"/>
    <w:rsid w:val="00CD6195"/>
    <w:rsid w:val="00CD65E9"/>
    <w:rsid w:val="00D0585F"/>
    <w:rsid w:val="00D074F5"/>
    <w:rsid w:val="00D15666"/>
    <w:rsid w:val="00D4722E"/>
    <w:rsid w:val="00E12C51"/>
    <w:rsid w:val="00E27B3B"/>
    <w:rsid w:val="00E4302D"/>
    <w:rsid w:val="00E707FB"/>
    <w:rsid w:val="00E735EF"/>
    <w:rsid w:val="00E85D3C"/>
    <w:rsid w:val="00EB2F49"/>
    <w:rsid w:val="00EC23DB"/>
    <w:rsid w:val="00F044D7"/>
    <w:rsid w:val="00F4501F"/>
    <w:rsid w:val="00F85AC0"/>
    <w:rsid w:val="00F87F7D"/>
    <w:rsid w:val="00FA6481"/>
    <w:rsid w:val="00FB316B"/>
    <w:rsid w:val="00FF19D7"/>
    <w:rsid w:val="072C8A4F"/>
    <w:rsid w:val="09C85558"/>
    <w:rsid w:val="0F2F7CD8"/>
    <w:rsid w:val="1B6A522D"/>
    <w:rsid w:val="20210486"/>
    <w:rsid w:val="28321B13"/>
    <w:rsid w:val="35558887"/>
    <w:rsid w:val="3812DFCE"/>
    <w:rsid w:val="52A32A66"/>
    <w:rsid w:val="538606D5"/>
    <w:rsid w:val="582F8022"/>
    <w:rsid w:val="5E3526EE"/>
    <w:rsid w:val="65DF4F74"/>
    <w:rsid w:val="7C368850"/>
    <w:rsid w:val="7D3B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6F5C"/>
  <w15:chartTrackingRefBased/>
  <w15:docId w15:val="{3E8A7EAF-9A3F-47F3-A6D3-FBE4449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4F"/>
    <w:pPr>
      <w:widowControl w:val="0"/>
      <w:autoSpaceDE w:val="0"/>
      <w:autoSpaceDN w:val="0"/>
      <w:spacing w:before="94" w:after="24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E4F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E4F"/>
    <w:pPr>
      <w:keepNext/>
      <w:keepLines/>
      <w:numPr>
        <w:numId w:val="2"/>
      </w:numPr>
      <w:spacing w:before="40" w:after="0"/>
      <w:outlineLvl w:val="2"/>
    </w:pPr>
    <w:rPr>
      <w:rFonts w:eastAsiaTheme="majorEastAsia" w:cstheme="majorBidi"/>
      <w:b/>
      <w:color w:val="008C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E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157"/>
  </w:style>
  <w:style w:type="paragraph" w:styleId="Footer">
    <w:name w:val="footer"/>
    <w:basedOn w:val="Normal"/>
    <w:link w:val="FooterChar"/>
    <w:uiPriority w:val="99"/>
    <w:unhideWhenUsed/>
    <w:rsid w:val="00870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157"/>
  </w:style>
  <w:style w:type="character" w:styleId="UnresolvedMention">
    <w:name w:val="Unresolved Mention"/>
    <w:basedOn w:val="DefaultParagraphFont"/>
    <w:uiPriority w:val="99"/>
    <w:semiHidden/>
    <w:unhideWhenUsed/>
    <w:rsid w:val="0004333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3E4F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3E4F"/>
    <w:rPr>
      <w:rFonts w:ascii="Arial" w:eastAsiaTheme="majorEastAsia" w:hAnsi="Arial" w:cstheme="majorBidi"/>
      <w:b/>
      <w:color w:val="008CA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E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wp-content/uploads/2021/07/Establishing-a-School-Response-Framework_FINAL.pdf" TargetMode="External"/><Relationship Id="rId13" Type="http://schemas.openxmlformats.org/officeDocument/2006/relationships/hyperlink" Target="http://go.boarddocs.com/co/csi/Board.nsf/goto?open&amp;id=9DE2RP7200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.boarddocs.com/co/csi/Board.nsf/goto?open&amp;id=96A23M003C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fema.gov/is/courseoverview.aspx?code=IS-100.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ema.gov/emergency-managers/ni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emergency-managers/national-preparedness/frameworks/respon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>Colorado Department Of Education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Kaplan</dc:creator>
  <cp:keywords/>
  <dc:description/>
  <cp:lastModifiedBy>Oberg, Amanda</cp:lastModifiedBy>
  <cp:revision>2</cp:revision>
  <dcterms:created xsi:type="dcterms:W3CDTF">2021-07-14T22:49:00Z</dcterms:created>
  <dcterms:modified xsi:type="dcterms:W3CDTF">2021-07-14T22:49:00Z</dcterms:modified>
</cp:coreProperties>
</file>