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28E90" w14:textId="6C8F9CB1" w:rsidR="00A93052" w:rsidRDefault="003D1F94" w:rsidP="00585AB6">
      <w:pPr>
        <w:pStyle w:val="NoSpacing"/>
      </w:pPr>
      <w:r>
        <w:rPr>
          <w:noProof/>
        </w:rPr>
        <w:drawing>
          <wp:anchor distT="0" distB="0" distL="114300" distR="114300" simplePos="0" relativeHeight="251657216" behindDoc="0" locked="0" layoutInCell="1" allowOverlap="1" wp14:anchorId="01C6C516" wp14:editId="53E95A50">
            <wp:simplePos x="0" y="0"/>
            <wp:positionH relativeFrom="column">
              <wp:posOffset>-209549</wp:posOffset>
            </wp:positionH>
            <wp:positionV relativeFrom="paragraph">
              <wp:posOffset>-400050</wp:posOffset>
            </wp:positionV>
            <wp:extent cx="723900" cy="610375"/>
            <wp:effectExtent l="0" t="0" r="0" b="0"/>
            <wp:wrapNone/>
            <wp:docPr id="9" name="Picture 10" descr="CSI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0" descr="CSI Logo Lar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0233" cy="607283"/>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14:anchorId="5C7B26AA" wp14:editId="419C4D03">
                <wp:simplePos x="0" y="0"/>
                <wp:positionH relativeFrom="column">
                  <wp:posOffset>582771</wp:posOffset>
                </wp:positionH>
                <wp:positionV relativeFrom="paragraph">
                  <wp:posOffset>-398798</wp:posOffset>
                </wp:positionV>
                <wp:extent cx="3967521" cy="957542"/>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521" cy="95754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89165E7" w14:textId="77777777" w:rsidR="003D1F94" w:rsidRPr="003D1F94" w:rsidRDefault="003D1F94" w:rsidP="003D1F94">
                            <w:pPr>
                              <w:widowControl w:val="0"/>
                              <w:spacing w:after="0"/>
                              <w:rPr>
                                <w:rFonts w:ascii="Arial" w:hAnsi="Arial" w:cs="Arial"/>
                                <w:color w:val="575761"/>
                                <w:sz w:val="28"/>
                                <w:szCs w:val="36"/>
                              </w:rPr>
                            </w:pPr>
                            <w:r>
                              <w:rPr>
                                <w:sz w:val="36"/>
                                <w:szCs w:val="36"/>
                              </w:rPr>
                              <w:t xml:space="preserve"> </w:t>
                            </w:r>
                            <w:r w:rsidRPr="003D1F94">
                              <w:rPr>
                                <w:rFonts w:ascii="Arial" w:hAnsi="Arial" w:cs="Arial"/>
                                <w:color w:val="575761"/>
                                <w:sz w:val="28"/>
                                <w:szCs w:val="36"/>
                              </w:rPr>
                              <w:t>Colorado</w:t>
                            </w:r>
                          </w:p>
                          <w:p w14:paraId="6CFF0F0E" w14:textId="77777777" w:rsidR="003D1F94" w:rsidRPr="003D1F94" w:rsidRDefault="003D1F94" w:rsidP="003D1F94">
                            <w:pPr>
                              <w:widowControl w:val="0"/>
                              <w:spacing w:after="0"/>
                              <w:rPr>
                                <w:rFonts w:ascii="Arial" w:hAnsi="Arial" w:cs="Arial"/>
                                <w:color w:val="575761"/>
                                <w:sz w:val="28"/>
                                <w:szCs w:val="36"/>
                              </w:rPr>
                            </w:pPr>
                            <w:r w:rsidRPr="003D1F94">
                              <w:rPr>
                                <w:rFonts w:ascii="Arial" w:hAnsi="Arial" w:cs="Arial"/>
                                <w:color w:val="575761"/>
                                <w:sz w:val="28"/>
                                <w:szCs w:val="36"/>
                              </w:rPr>
                              <w:t xml:space="preserve"> Charter School Institute</w:t>
                            </w:r>
                          </w:p>
                        </w:txbxContent>
                      </wps:txbx>
                      <wps:bodyPr rot="0" vert="horz" wrap="square" lIns="36576" tIns="36576" rIns="36576" bIns="36576" anchor="t" anchorCtr="0" upright="1">
                        <a:noAutofit/>
                      </wps:bodyPr>
                    </wps:wsp>
                  </a:graphicData>
                </a:graphic>
              </wp:anchor>
            </w:drawing>
          </mc:Choice>
          <mc:Fallback>
            <w:pict>
              <v:shapetype w14:anchorId="5C7B26AA" id="_x0000_t202" coordsize="21600,21600" o:spt="202" path="m,l,21600r21600,l21600,xe">
                <v:stroke joinstyle="miter"/>
                <v:path gradientshapeok="t" o:connecttype="rect"/>
              </v:shapetype>
              <v:shape id="Text Box 11" o:spid="_x0000_s1026" type="#_x0000_t202" style="position:absolute;margin-left:45.9pt;margin-top:-31.4pt;width:312.4pt;height:75.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" filled="f" stroked="f" strokecolor="black [0]" insetpen="t">
                <v:textbox inset="2.88pt,2.88pt,2.88pt,2.88pt">
                  <w:txbxContent>
                    <w:p w14:paraId="289165E7" w14:textId="77777777" w:rsidR="003D1F94" w:rsidRPr="003D1F94" w:rsidRDefault="003D1F94" w:rsidP="003D1F94">
                      <w:pPr>
                        <w:widowControl w:val="0"/>
                        <w:spacing w:after="0"/>
                        <w:rPr>
                          <w:rFonts w:ascii="Arial" w:hAnsi="Arial" w:cs="Arial"/>
                          <w:color w:val="575761"/>
                          <w:sz w:val="28"/>
                          <w:szCs w:val="36"/>
                        </w:rPr>
                      </w:pPr>
                      <w:r>
                        <w:rPr>
                          <w:sz w:val="36"/>
                          <w:szCs w:val="36"/>
                        </w:rPr>
                        <w:t xml:space="preserve"> </w:t>
                      </w:r>
                      <w:r w:rsidRPr="003D1F94">
                        <w:rPr>
                          <w:rFonts w:ascii="Arial" w:hAnsi="Arial" w:cs="Arial"/>
                          <w:color w:val="575761"/>
                          <w:sz w:val="28"/>
                          <w:szCs w:val="36"/>
                        </w:rPr>
                        <w:t>Colorado</w:t>
                      </w:r>
                    </w:p>
                    <w:p w14:paraId="6CFF0F0E" w14:textId="77777777" w:rsidR="003D1F94" w:rsidRPr="003D1F94" w:rsidRDefault="003D1F94" w:rsidP="003D1F94">
                      <w:pPr>
                        <w:widowControl w:val="0"/>
                        <w:spacing w:after="0"/>
                        <w:rPr>
                          <w:rFonts w:ascii="Arial" w:hAnsi="Arial" w:cs="Arial"/>
                          <w:color w:val="575761"/>
                          <w:sz w:val="28"/>
                          <w:szCs w:val="36"/>
                        </w:rPr>
                      </w:pPr>
                      <w:r w:rsidRPr="003D1F94">
                        <w:rPr>
                          <w:rFonts w:ascii="Arial" w:hAnsi="Arial" w:cs="Arial"/>
                          <w:color w:val="575761"/>
                          <w:sz w:val="28"/>
                          <w:szCs w:val="36"/>
                        </w:rPr>
                        <w:t xml:space="preserve"> Charter School Institute</w:t>
                      </w:r>
                    </w:p>
                  </w:txbxContent>
                </v:textbox>
              </v:shape>
            </w:pict>
          </mc:Fallback>
        </mc:AlternateContent>
      </w:r>
    </w:p>
    <w:p w14:paraId="7EB41262" w14:textId="27807159" w:rsidR="00A93052" w:rsidRDefault="003D1F94" w:rsidP="00585AB6">
      <w:pPr>
        <w:pStyle w:val="NoSpacing"/>
      </w:pPr>
      <w:r>
        <w:rPr>
          <w:noProof/>
        </w:rPr>
        <mc:AlternateContent>
          <mc:Choice Requires="wpg">
            <w:drawing>
              <wp:anchor distT="0" distB="0" distL="114300" distR="114300" simplePos="0" relativeHeight="251659264" behindDoc="0" locked="0" layoutInCell="1" allowOverlap="1" wp14:anchorId="0589274C" wp14:editId="03341F13">
                <wp:simplePos x="0" y="0"/>
                <wp:positionH relativeFrom="column">
                  <wp:posOffset>-238125</wp:posOffset>
                </wp:positionH>
                <wp:positionV relativeFrom="paragraph">
                  <wp:posOffset>48288</wp:posOffset>
                </wp:positionV>
                <wp:extent cx="5934247" cy="689998"/>
                <wp:effectExtent l="0" t="0" r="28575" b="1524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247" cy="689998"/>
                          <a:chOff x="1067263" y="1062696"/>
                          <a:chExt cx="68978" cy="7162"/>
                        </a:xfrm>
                      </wpg:grpSpPr>
                      <wps:wsp>
                        <wps:cNvPr id="12" name="Text Box 13"/>
                        <wps:cNvSpPr txBox="1">
                          <a:spLocks noChangeArrowheads="1"/>
                        </wps:cNvSpPr>
                        <wps:spPr bwMode="auto">
                          <a:xfrm>
                            <a:off x="1067462" y="1062696"/>
                            <a:ext cx="51087" cy="4572"/>
                          </a:xfrm>
                          <a:prstGeom prst="rect">
                            <a:avLst/>
                          </a:prstGeom>
                          <a:noFill/>
                          <a:ln w="9525" algn="in">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FF18F83" w14:textId="49C39022" w:rsidR="003D1F94" w:rsidRPr="003D1F94" w:rsidRDefault="003D1F94" w:rsidP="003D1F94">
                              <w:pPr>
                                <w:widowControl w:val="0"/>
                                <w:rPr>
                                  <w:rFonts w:cs="Arial"/>
                                  <w:b/>
                                  <w:color w:val="575761"/>
                                  <w:sz w:val="32"/>
                                  <w:szCs w:val="32"/>
                                </w:rPr>
                              </w:pPr>
                              <w:r>
                                <w:rPr>
                                  <w:rFonts w:cs="Arial"/>
                                  <w:b/>
                                  <w:color w:val="575761"/>
                                  <w:sz w:val="32"/>
                                  <w:szCs w:val="32"/>
                                </w:rPr>
                                <w:t>UIP Handbook: New Schools Supplement</w:t>
                              </w:r>
                            </w:p>
                          </w:txbxContent>
                        </wps:txbx>
                        <wps:bodyPr rot="0" vert="horz" wrap="square" lIns="36576" tIns="36576" rIns="36576" bIns="36576" anchor="t" anchorCtr="0" upright="1">
                          <a:noAutofit/>
                        </wps:bodyPr>
                      </wps:wsp>
                      <wps:wsp>
                        <wps:cNvPr id="13" name="AutoShape 14"/>
                        <wps:cNvCnPr>
                          <a:cxnSpLocks noChangeShapeType="1"/>
                        </wps:cNvCnPr>
                        <wps:spPr bwMode="auto">
                          <a:xfrm>
                            <a:off x="1067462" y="1066080"/>
                            <a:ext cx="68779" cy="0"/>
                          </a:xfrm>
                          <a:prstGeom prst="straightConnector1">
                            <a:avLst/>
                          </a:prstGeom>
                          <a:noFill/>
                          <a:ln w="9525">
                            <a:solidFill>
                              <a:srgbClr val="57576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4" name="Text Box 15"/>
                        <wps:cNvSpPr txBox="1">
                          <a:spLocks noChangeArrowheads="1"/>
                        </wps:cNvSpPr>
                        <wps:spPr bwMode="auto">
                          <a:xfrm>
                            <a:off x="1067263" y="1066280"/>
                            <a:ext cx="21866" cy="3578"/>
                          </a:xfrm>
                          <a:prstGeom prst="rect">
                            <a:avLst/>
                          </a:prstGeom>
                          <a:noFill/>
                          <a:ln w="9525" algn="in">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52181E46" w14:textId="0334141A" w:rsidR="003D1F94" w:rsidRPr="003D1F94" w:rsidRDefault="003D1F94" w:rsidP="003D1F94">
                              <w:pPr>
                                <w:widowControl w:val="0"/>
                                <w:rPr>
                                  <w:rFonts w:cs="Arial"/>
                                  <w:color w:val="575761"/>
                                  <w:sz w:val="24"/>
                                  <w:szCs w:val="24"/>
                                </w:rPr>
                              </w:pPr>
                              <w:r>
                                <w:rPr>
                                  <w:rFonts w:cs="Arial"/>
                                  <w:color w:val="575761"/>
                                  <w:sz w:val="24"/>
                                  <w:szCs w:val="24"/>
                                </w:rPr>
                                <w:t>2017-2018</w:t>
                              </w:r>
                            </w:p>
                          </w:txbxContent>
                        </wps:txbx>
                        <wps:bodyPr rot="0" vert="horz" wrap="square" lIns="36576" tIns="36576" rIns="36576" bIns="36576" anchor="t" anchorCtr="0" upright="1">
                          <a:noAutofit/>
                        </wps:bodyPr>
                      </wps:wsp>
                    </wpg:wgp>
                  </a:graphicData>
                </a:graphic>
                <wp14:sizeRelV relativeFrom="margin">
                  <wp14:pctHeight>0</wp14:pctHeight>
                </wp14:sizeRelV>
              </wp:anchor>
            </w:drawing>
          </mc:Choice>
          <mc:Fallback>
            <w:pict>
              <v:group w14:anchorId="0589274C" id="Group 12" o:spid="_x0000_s1027" style="position:absolute;margin-left:-18.75pt;margin-top:3.8pt;width:467.25pt;height:54.35pt;z-index:251659264;mso-height-relative:margin" coordorigin="10672,10626" coordsize="68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">
                <v:shape id="Text Box 13" o:spid="_x0000_s1028" type="#_x0000_t202" style="position:absolute;left:10674;top:10626;width:511;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Sue8MA&#10;AADbAAAADwAAAGRycy9kb3ducmV2LnhtbERPTWvCQBC9C/0PyxR6kbqJlFaim1CKgp6ssZfexuw0&#10;Cc3Oxt2txn/fFQRv83ifsygG04kTOd9aVpBOEhDEldUt1wq+9qvnGQgfkDV2lknBhTwU+cNogZm2&#10;Z97RqQy1iCHsM1TQhNBnUvqqIYN+YnviyP1YZzBE6GqpHZ5juOnkNElepcGWY0ODPX00VP2Wf0ZB&#10;SGdbjen+5XvpqvHxsKwvb5tPpZ4eh/c5iEBDuItv7rWO86dw/SUeI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Sue8MAAADbAAAADwAAAAAAAAAAAAAAAACYAgAAZHJzL2Rv&#10;d25yZXYueG1sUEsFBgAAAAAEAAQA9QAAAIgDAAAAAA==&#10;" filled="f" strokecolor="white" insetpen="t">
                  <v:shadow color="#eeece1"/>
                  <v:textbox inset="2.88pt,2.88pt,2.88pt,2.88pt">
                    <w:txbxContent>
                      <w:p w14:paraId="0FF18F83" w14:textId="49C39022" w:rsidR="003D1F94" w:rsidRPr="003D1F94" w:rsidRDefault="003D1F94" w:rsidP="003D1F94">
                        <w:pPr>
                          <w:widowControl w:val="0"/>
                          <w:rPr>
                            <w:rFonts w:cs="Arial"/>
                            <w:b/>
                            <w:color w:val="575761"/>
                            <w:sz w:val="32"/>
                            <w:szCs w:val="32"/>
                          </w:rPr>
                        </w:pPr>
                        <w:r>
                          <w:rPr>
                            <w:rFonts w:cs="Arial"/>
                            <w:b/>
                            <w:color w:val="575761"/>
                            <w:sz w:val="32"/>
                            <w:szCs w:val="32"/>
                          </w:rPr>
                          <w:t>UIP Handbook: New Schools Supplement</w:t>
                        </w:r>
                      </w:p>
                    </w:txbxContent>
                  </v:textbox>
                </v:shape>
                <v:shapetype id="_x0000_t32" coordsize="21600,21600" o:spt="32" o:oned="t" path="m,l21600,21600e" filled="f">
                  <v:path arrowok="t" fillok="f" o:connecttype="none"/>
                  <o:lock v:ext="edit" shapetype="t"/>
                </v:shapetype>
                <v:shape id="AutoShape 14" o:spid="_x0000_s1029" type="#_x0000_t32" style="position:absolute;left:10674;top:10660;width:6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w6UcMAAADbAAAADwAAAGRycy9kb3ducmV2LnhtbERP22oCMRB9F/oPYQq+FM2q0NrVKOIF&#10;xVLa2vZ92Iy7q5vJkkRd/94UCr7N4VxnPG1MJc7kfGlZQa+bgCDOrC45V/DzveoMQfiArLGyTAqu&#10;5GE6eWiNMdX2wl903oVcxBD2KSooQqhTKX1WkEHftTVx5PbWGQwRulxqh5cYbirZT5JnabDk2FBg&#10;TfOCsuPuZBT88uLDvR/W1fqlt3zdPL3R9vBJSrUfm9kIRKAm3MX/7o2O8wfw90s8QE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OlHDAAAA2wAAAA8AAAAAAAAAAAAA&#10;AAAAoQIAAGRycy9kb3ducmV2LnhtbFBLBQYAAAAABAAEAPkAAACRAwAAAAA=&#10;" strokecolor="#575761">
                  <v:shadow color="#eeece1"/>
                </v:shape>
                <v:shape id="Text Box 15" o:spid="_x0000_s1030" type="#_x0000_t202" style="position:absolute;left:10672;top:10662;width:219;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TlMMA&#10;AADbAAAADwAAAGRycy9kb3ducmV2LnhtbERPS2vCQBC+F/wPywheim4iUiW6CSIW2lPr4+JtzI5J&#10;MDub7m41/vtuodDbfHzPWRW9acWNnG8sK0gnCQji0uqGKwXHw+t4AcIHZI2tZVLwIA9FPnhaYabt&#10;nXd024dKxBD2GSqoQ+gyKX1Zk0E/sR1x5C7WGQwRukpqh/cYblo5TZIXabDh2FBjR5uayuv+2ygI&#10;6eJDY3qYnbaufP46b6vH/P1TqdGwXy9BBOrDv/jP/abj/Bn8/hIP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GTlMMAAADbAAAADwAAAAAAAAAAAAAAAACYAgAAZHJzL2Rv&#10;d25yZXYueG1sUEsFBgAAAAAEAAQA9QAAAIgDAAAAAA==&#10;" filled="f" strokecolor="white" insetpen="t">
                  <v:shadow color="#eeece1"/>
                  <v:textbox inset="2.88pt,2.88pt,2.88pt,2.88pt">
                    <w:txbxContent>
                      <w:p w14:paraId="52181E46" w14:textId="0334141A" w:rsidR="003D1F94" w:rsidRPr="003D1F94" w:rsidRDefault="003D1F94" w:rsidP="003D1F94">
                        <w:pPr>
                          <w:widowControl w:val="0"/>
                          <w:rPr>
                            <w:rFonts w:cs="Arial"/>
                            <w:color w:val="575761"/>
                            <w:sz w:val="24"/>
                            <w:szCs w:val="24"/>
                          </w:rPr>
                        </w:pPr>
                        <w:r>
                          <w:rPr>
                            <w:rFonts w:cs="Arial"/>
                            <w:color w:val="575761"/>
                            <w:sz w:val="24"/>
                            <w:szCs w:val="24"/>
                          </w:rPr>
                          <w:t>2017-2018</w:t>
                        </w:r>
                      </w:p>
                    </w:txbxContent>
                  </v:textbox>
                </v:shape>
              </v:group>
            </w:pict>
          </mc:Fallback>
        </mc:AlternateContent>
      </w:r>
    </w:p>
    <w:p w14:paraId="5D324544" w14:textId="58FF7582" w:rsidR="00A93052" w:rsidRDefault="00A93052" w:rsidP="00585AB6">
      <w:pPr>
        <w:pStyle w:val="NoSpacing"/>
      </w:pPr>
    </w:p>
    <w:p w14:paraId="6C9831B8" w14:textId="77777777" w:rsidR="000150A7" w:rsidRDefault="000150A7" w:rsidP="000150A7">
      <w:pPr>
        <w:pStyle w:val="Default"/>
      </w:pPr>
    </w:p>
    <w:p w14:paraId="7FF3CB4F" w14:textId="77777777" w:rsidR="003D1F94" w:rsidRDefault="003D1F94" w:rsidP="000150A7">
      <w:pPr>
        <w:pStyle w:val="Default"/>
        <w:spacing w:before="120" w:after="120"/>
        <w:rPr>
          <w:rFonts w:asciiTheme="minorHAnsi" w:hAnsiTheme="minorHAnsi"/>
          <w:b/>
          <w:bCs/>
          <w:color w:val="auto"/>
          <w:sz w:val="28"/>
          <w:szCs w:val="28"/>
        </w:rPr>
      </w:pPr>
    </w:p>
    <w:p w14:paraId="25B84EE4" w14:textId="77777777" w:rsidR="000150A7" w:rsidRPr="00422F3F" w:rsidRDefault="000150A7" w:rsidP="003D1F94">
      <w:pPr>
        <w:pStyle w:val="Default"/>
        <w:spacing w:before="120" w:after="120"/>
        <w:ind w:left="-360"/>
        <w:rPr>
          <w:rFonts w:ascii="Arial" w:hAnsi="Arial" w:cs="Arial"/>
          <w:color w:val="575761"/>
        </w:rPr>
      </w:pPr>
      <w:r w:rsidRPr="00422F3F">
        <w:rPr>
          <w:rFonts w:ascii="Arial" w:hAnsi="Arial" w:cs="Arial"/>
          <w:b/>
          <w:bCs/>
          <w:color w:val="575761"/>
        </w:rPr>
        <w:t xml:space="preserve">Introduction </w:t>
      </w:r>
    </w:p>
    <w:p w14:paraId="2AB73BCC" w14:textId="2E33581D" w:rsidR="000150A7" w:rsidRPr="00422F3F" w:rsidRDefault="000150A7" w:rsidP="000150A7">
      <w:pPr>
        <w:pStyle w:val="Default"/>
        <w:ind w:left="-360"/>
        <w:rPr>
          <w:rFonts w:ascii="Arial" w:hAnsi="Arial" w:cs="Arial"/>
          <w:color w:val="575761"/>
          <w:sz w:val="22"/>
          <w:szCs w:val="22"/>
        </w:rPr>
      </w:pPr>
      <w:r w:rsidRPr="00422F3F">
        <w:rPr>
          <w:rFonts w:ascii="Arial" w:hAnsi="Arial" w:cs="Arial"/>
          <w:i/>
          <w:iCs/>
          <w:color w:val="575761"/>
          <w:sz w:val="22"/>
          <w:szCs w:val="22"/>
        </w:rPr>
        <w:t xml:space="preserve">Note: For the purposes of this guidance, “new schools” refers to schools that </w:t>
      </w:r>
      <w:r w:rsidR="00A5456B" w:rsidRPr="00422F3F">
        <w:rPr>
          <w:rFonts w:ascii="Arial" w:hAnsi="Arial" w:cs="Arial"/>
          <w:i/>
          <w:iCs/>
          <w:color w:val="575761"/>
          <w:sz w:val="22"/>
          <w:szCs w:val="22"/>
        </w:rPr>
        <w:t xml:space="preserve">are in Year 1 of operation </w:t>
      </w:r>
      <w:r w:rsidRPr="00422F3F">
        <w:rPr>
          <w:rFonts w:ascii="Arial" w:hAnsi="Arial" w:cs="Arial"/>
          <w:i/>
          <w:iCs/>
          <w:color w:val="575761"/>
          <w:sz w:val="22"/>
          <w:szCs w:val="22"/>
        </w:rPr>
        <w:t xml:space="preserve">and have little or no trend data. Normally, new schools are issued a new, unique school code from CDE. </w:t>
      </w:r>
    </w:p>
    <w:p w14:paraId="527DD913" w14:textId="1EB27DED" w:rsidR="00893AE5" w:rsidRPr="00422F3F" w:rsidRDefault="00A5456B" w:rsidP="000150A7">
      <w:pPr>
        <w:pStyle w:val="NoSpacing"/>
        <w:ind w:left="-360"/>
        <w:rPr>
          <w:rFonts w:ascii="Arial" w:hAnsi="Arial" w:cs="Arial"/>
          <w:color w:val="575761"/>
        </w:rPr>
      </w:pPr>
      <w:r w:rsidRPr="00422F3F">
        <w:rPr>
          <w:rFonts w:ascii="Arial" w:hAnsi="Arial" w:cs="Arial"/>
          <w:color w:val="575761"/>
        </w:rPr>
        <w:t>The state requirements for creating a UIP can be confusing for new schools.</w:t>
      </w:r>
      <w:r w:rsidR="000150A7" w:rsidRPr="00422F3F">
        <w:rPr>
          <w:rFonts w:ascii="Arial" w:hAnsi="Arial" w:cs="Arial"/>
          <w:color w:val="575761"/>
        </w:rPr>
        <w:t xml:space="preserve"> </w:t>
      </w:r>
      <w:r w:rsidR="000150A7" w:rsidRPr="00422F3F">
        <w:rPr>
          <w:rFonts w:ascii="Arial" w:hAnsi="Arial" w:cs="Arial"/>
          <w:i/>
          <w:iCs/>
          <w:color w:val="575761"/>
        </w:rPr>
        <w:t xml:space="preserve">Why would a school that has not been in existence need an improvement plan? </w:t>
      </w:r>
      <w:r w:rsidR="000150A7" w:rsidRPr="00422F3F">
        <w:rPr>
          <w:rFonts w:ascii="Arial" w:hAnsi="Arial" w:cs="Arial"/>
          <w:color w:val="575761"/>
        </w:rPr>
        <w:t xml:space="preserve">First, the state accountability law (SB 09-163) requires that </w:t>
      </w:r>
      <w:r w:rsidR="000150A7" w:rsidRPr="00422F3F">
        <w:rPr>
          <w:rFonts w:ascii="Arial" w:hAnsi="Arial" w:cs="Arial"/>
          <w:i/>
          <w:iCs/>
          <w:color w:val="575761"/>
        </w:rPr>
        <w:t xml:space="preserve">all </w:t>
      </w:r>
      <w:r w:rsidR="000150A7" w:rsidRPr="00422F3F">
        <w:rPr>
          <w:rFonts w:ascii="Arial" w:hAnsi="Arial" w:cs="Arial"/>
          <w:color w:val="575761"/>
        </w:rPr>
        <w:t>schools, regardless of circumstance, develop a UIP. Second, new schools can launch with a strong start when leaders, staff, and the community are proactive and purposeful in their efforts to be highly effective. The intent of this guidance is to help leaders, staff, and communities from new schools “plan forward” for their improvement efforts – even with limited data.</w:t>
      </w:r>
    </w:p>
    <w:p w14:paraId="40FD912F" w14:textId="77777777" w:rsidR="000150A7" w:rsidRPr="003D1F94" w:rsidRDefault="000150A7" w:rsidP="000150A7">
      <w:pPr>
        <w:pStyle w:val="NoSpacing"/>
        <w:ind w:left="-360"/>
        <w:rPr>
          <w:rFonts w:cs="Calibri"/>
          <w:color w:val="575761"/>
        </w:rPr>
      </w:pPr>
    </w:p>
    <w:p w14:paraId="5AB78566" w14:textId="77777777" w:rsidR="000150A7" w:rsidRPr="00422F3F" w:rsidRDefault="000150A7" w:rsidP="000150A7">
      <w:pPr>
        <w:pStyle w:val="NoSpacing"/>
        <w:ind w:left="-360"/>
        <w:rPr>
          <w:rFonts w:ascii="Arial" w:hAnsi="Arial" w:cs="Arial"/>
          <w:b/>
          <w:color w:val="575761"/>
          <w:sz w:val="24"/>
          <w:szCs w:val="24"/>
        </w:rPr>
      </w:pPr>
      <w:r w:rsidRPr="00422F3F">
        <w:rPr>
          <w:rFonts w:ascii="Arial" w:hAnsi="Arial" w:cs="Arial"/>
          <w:b/>
          <w:color w:val="575761"/>
          <w:sz w:val="24"/>
          <w:szCs w:val="24"/>
        </w:rPr>
        <w:t>Foundational Questions</w:t>
      </w:r>
    </w:p>
    <w:p w14:paraId="4D858547" w14:textId="77777777" w:rsidR="000150A7" w:rsidRPr="003D1F94" w:rsidRDefault="000150A7" w:rsidP="000150A7">
      <w:pPr>
        <w:pStyle w:val="NoSpacing"/>
        <w:ind w:left="-360"/>
        <w:rPr>
          <w:rFonts w:ascii="Arial" w:hAnsi="Arial" w:cs="Arial"/>
          <w:b/>
          <w:color w:val="575761"/>
          <w:sz w:val="28"/>
          <w:szCs w:val="28"/>
        </w:rPr>
      </w:pPr>
    </w:p>
    <w:p w14:paraId="1656CBDD" w14:textId="77777777" w:rsidR="000150A7" w:rsidRPr="00422F3F" w:rsidRDefault="000150A7" w:rsidP="000150A7">
      <w:pPr>
        <w:pStyle w:val="NoSpacing"/>
        <w:ind w:left="-360"/>
        <w:rPr>
          <w:rFonts w:ascii="Arial" w:hAnsi="Arial" w:cs="Arial"/>
          <w:b/>
          <w:color w:val="575761"/>
        </w:rPr>
      </w:pPr>
      <w:r w:rsidRPr="00422F3F">
        <w:rPr>
          <w:rFonts w:ascii="Arial" w:hAnsi="Arial" w:cs="Arial"/>
          <w:b/>
          <w:color w:val="575761"/>
        </w:rPr>
        <w:t xml:space="preserve">Can new schools just use their start-up plans as their UIP for the first few years of operation? </w:t>
      </w:r>
    </w:p>
    <w:p w14:paraId="1AD79350" w14:textId="77777777" w:rsidR="000150A7" w:rsidRPr="00422F3F" w:rsidRDefault="000150A7" w:rsidP="000150A7">
      <w:pPr>
        <w:pStyle w:val="NoSpacing"/>
        <w:ind w:left="-360"/>
        <w:rPr>
          <w:rFonts w:ascii="Arial" w:hAnsi="Arial" w:cs="Arial"/>
          <w:color w:val="575761"/>
        </w:rPr>
      </w:pPr>
      <w:r w:rsidRPr="00422F3F">
        <w:rPr>
          <w:rFonts w:ascii="Arial" w:hAnsi="Arial" w:cs="Arial"/>
          <w:color w:val="575761"/>
        </w:rPr>
        <w:t xml:space="preserve">No.  While start-up plans can be a highly valuable process for a new school, it does not typically meet all of the requirements of the UIP.  However, the start-up plan may serve as a beginning point for developing the school’s UIP.  This is especially true if staff used available data to plan for the learning needs of incoming students.  Some of the strategies included in the school’s start-up plan may also be appropriate to include as major improvement strategies or action steps in the school’s UIP.  </w:t>
      </w:r>
    </w:p>
    <w:p w14:paraId="5B3B161D" w14:textId="77777777" w:rsidR="000150A7" w:rsidRPr="00422F3F" w:rsidRDefault="000150A7" w:rsidP="000150A7">
      <w:pPr>
        <w:pStyle w:val="NoSpacing"/>
        <w:ind w:left="-360"/>
        <w:rPr>
          <w:rFonts w:ascii="Arial" w:hAnsi="Arial" w:cs="Arial"/>
          <w:color w:val="575761"/>
        </w:rPr>
      </w:pPr>
    </w:p>
    <w:p w14:paraId="04CC3D44" w14:textId="77777777" w:rsidR="000150A7" w:rsidRPr="00422F3F" w:rsidRDefault="000150A7" w:rsidP="000150A7">
      <w:pPr>
        <w:pStyle w:val="NoSpacing"/>
        <w:ind w:left="-360"/>
        <w:rPr>
          <w:rFonts w:ascii="Arial" w:hAnsi="Arial" w:cs="Arial"/>
          <w:b/>
          <w:color w:val="575761"/>
        </w:rPr>
      </w:pPr>
      <w:r w:rsidRPr="00422F3F">
        <w:rPr>
          <w:rFonts w:ascii="Arial" w:hAnsi="Arial" w:cs="Arial"/>
          <w:b/>
          <w:color w:val="575761"/>
        </w:rPr>
        <w:t xml:space="preserve">Do new schools receive School Performance Frameworks (SPFs)?  If not, how do they know where to focus their improvement plans? </w:t>
      </w:r>
    </w:p>
    <w:p w14:paraId="532E4E2B" w14:textId="5D82A87B" w:rsidR="00A5456B" w:rsidRPr="00422F3F" w:rsidRDefault="000150A7" w:rsidP="000150A7">
      <w:pPr>
        <w:pStyle w:val="NoSpacing"/>
        <w:ind w:left="-360"/>
        <w:rPr>
          <w:rFonts w:ascii="Arial" w:hAnsi="Arial" w:cs="Arial"/>
        </w:rPr>
      </w:pPr>
      <w:r w:rsidRPr="00422F3F">
        <w:rPr>
          <w:rFonts w:ascii="Arial" w:hAnsi="Arial" w:cs="Arial"/>
          <w:color w:val="575761"/>
        </w:rPr>
        <w:t xml:space="preserve">Typically, a School Performance Framework (SPF) is generated for every public school by mid to late August, based on state data from prior years.  Because new schools have no state data from prior years, the state does not </w:t>
      </w:r>
      <w:bookmarkStart w:id="0" w:name="_GoBack"/>
      <w:r w:rsidRPr="000B3086">
        <w:rPr>
          <w:rFonts w:ascii="Arial" w:hAnsi="Arial" w:cs="Arial"/>
          <w:color w:val="595959" w:themeColor="text1" w:themeTint="A6"/>
        </w:rPr>
        <w:t>provide these schools a SPF in the first year of operation.  A SPF will be generated in the second year.  However, CSI will assign new schools a</w:t>
      </w:r>
      <w:r w:rsidR="008A0BF8" w:rsidRPr="000B3086">
        <w:rPr>
          <w:rFonts w:ascii="Arial" w:hAnsi="Arial" w:cs="Arial"/>
          <w:color w:val="595959" w:themeColor="text1" w:themeTint="A6"/>
        </w:rPr>
        <w:t>n accreditation</w:t>
      </w:r>
      <w:r w:rsidRPr="000B3086">
        <w:rPr>
          <w:rFonts w:ascii="Arial" w:hAnsi="Arial" w:cs="Arial"/>
          <w:color w:val="595959" w:themeColor="text1" w:themeTint="A6"/>
        </w:rPr>
        <w:t xml:space="preserve"> rating</w:t>
      </w:r>
      <w:r w:rsidR="008A0BF8" w:rsidRPr="000B3086">
        <w:rPr>
          <w:rFonts w:ascii="Arial" w:hAnsi="Arial" w:cs="Arial"/>
          <w:color w:val="595959" w:themeColor="text1" w:themeTint="A6"/>
        </w:rPr>
        <w:t xml:space="preserve"> and plan type</w:t>
      </w:r>
      <w:r w:rsidRPr="000B3086">
        <w:rPr>
          <w:rFonts w:ascii="Arial" w:hAnsi="Arial" w:cs="Arial"/>
          <w:color w:val="595959" w:themeColor="text1" w:themeTint="A6"/>
        </w:rPr>
        <w:t xml:space="preserve"> based on their</w:t>
      </w:r>
      <w:r w:rsidR="008A0BF8" w:rsidRPr="000B3086">
        <w:rPr>
          <w:rFonts w:ascii="Arial" w:hAnsi="Arial" w:cs="Arial"/>
          <w:color w:val="595959" w:themeColor="text1" w:themeTint="A6"/>
        </w:rPr>
        <w:t xml:space="preserve"> performance as measure by the Pre-CSI Annual Review of Schools (PCARS). </w:t>
      </w:r>
      <w:r w:rsidRPr="000B3086">
        <w:rPr>
          <w:rFonts w:ascii="Arial" w:hAnsi="Arial" w:cs="Arial"/>
          <w:color w:val="595959" w:themeColor="text1" w:themeTint="A6"/>
        </w:rPr>
        <w:t>While new schools are at a disadvantage in those first couple of years of operation without clues from the SPF on where to focus improvement efforts, new schools are advised to prioritize collecting and analyzing local level data (e.g., screening data, benchmarking or interim data).  With a robust local assessment system, new schools can quickly build descriptive information on student performance and the health of the overall system th</w:t>
      </w:r>
      <w:bookmarkEnd w:id="0"/>
      <w:r w:rsidRPr="00422F3F">
        <w:rPr>
          <w:rFonts w:ascii="Arial" w:hAnsi="Arial" w:cs="Arial"/>
          <w:color w:val="575761"/>
        </w:rPr>
        <w:t>at can guide improvement efforts.</w:t>
      </w:r>
      <w:r w:rsidR="00A5456B" w:rsidRPr="00422F3F">
        <w:rPr>
          <w:rFonts w:ascii="Arial" w:hAnsi="Arial" w:cs="Arial"/>
          <w:color w:val="575761"/>
        </w:rPr>
        <w:t xml:space="preserve"> CSI provides tailored interim assessment analysis to schools upon request</w:t>
      </w:r>
      <w:r w:rsidR="00A5456B" w:rsidRPr="00422F3F">
        <w:rPr>
          <w:rFonts w:ascii="Arial" w:hAnsi="Arial" w:cs="Arial"/>
          <w:color w:val="575761"/>
          <w:shd w:val="clear" w:color="auto" w:fill="FFFFFF" w:themeFill="background1"/>
        </w:rPr>
        <w:t xml:space="preserve">. </w:t>
      </w:r>
      <w:r w:rsidR="00A5456B" w:rsidRPr="00422F3F">
        <w:rPr>
          <w:rStyle w:val="Emphasis"/>
          <w:rFonts w:ascii="Arial" w:hAnsi="Arial" w:cs="Arial"/>
          <w:i w:val="0"/>
          <w:color w:val="575761"/>
          <w:shd w:val="clear" w:color="auto" w:fill="FFFFFF" w:themeFill="background1"/>
        </w:rPr>
        <w:t xml:space="preserve">For questions on interim assessment analysis or to request a report for your school, please contact CSI's School Performance Analyst, </w:t>
      </w:r>
      <w:hyperlink r:id="rId6" w:history="1">
        <w:r w:rsidR="00A5456B" w:rsidRPr="00422F3F">
          <w:rPr>
            <w:rStyle w:val="Hyperlink"/>
            <w:rFonts w:ascii="Arial" w:hAnsi="Arial" w:cs="Arial"/>
            <w:shd w:val="clear" w:color="auto" w:fill="FFFFFF" w:themeFill="background1"/>
          </w:rPr>
          <w:t>Aislinn Walsh</w:t>
        </w:r>
      </w:hyperlink>
      <w:r w:rsidR="00A5456B" w:rsidRPr="00422F3F">
        <w:rPr>
          <w:rStyle w:val="Emphasis"/>
          <w:rFonts w:ascii="Arial" w:hAnsi="Arial" w:cs="Arial"/>
          <w:i w:val="0"/>
          <w:color w:val="000000"/>
          <w:shd w:val="clear" w:color="auto" w:fill="FFFFFF" w:themeFill="background1"/>
        </w:rPr>
        <w:t>.</w:t>
      </w:r>
    </w:p>
    <w:p w14:paraId="68CC8D71" w14:textId="77777777" w:rsidR="000150A7" w:rsidRPr="00422F3F" w:rsidRDefault="000150A7" w:rsidP="000150A7">
      <w:pPr>
        <w:pStyle w:val="NoSpacing"/>
        <w:ind w:left="-360"/>
        <w:rPr>
          <w:rFonts w:ascii="Arial" w:hAnsi="Arial" w:cs="Arial"/>
        </w:rPr>
      </w:pPr>
    </w:p>
    <w:p w14:paraId="0A5B105B" w14:textId="77777777" w:rsidR="000150A7" w:rsidRPr="00422F3F" w:rsidRDefault="000150A7" w:rsidP="000150A7">
      <w:pPr>
        <w:pStyle w:val="NoSpacing"/>
        <w:ind w:left="-360"/>
        <w:rPr>
          <w:rFonts w:ascii="Arial" w:hAnsi="Arial" w:cs="Arial"/>
          <w:b/>
          <w:color w:val="575761"/>
        </w:rPr>
      </w:pPr>
      <w:r w:rsidRPr="00422F3F">
        <w:rPr>
          <w:rFonts w:ascii="Arial" w:hAnsi="Arial" w:cs="Arial"/>
          <w:b/>
          <w:color w:val="575761"/>
        </w:rPr>
        <w:t xml:space="preserve">Do new schools receive a pre-populated report for the UIP? </w:t>
      </w:r>
    </w:p>
    <w:p w14:paraId="717758C1" w14:textId="77777777" w:rsidR="003D1F94" w:rsidRPr="00422F3F" w:rsidRDefault="000150A7" w:rsidP="003D1F94">
      <w:pPr>
        <w:pStyle w:val="NoSpacing"/>
        <w:ind w:left="-360"/>
        <w:rPr>
          <w:rFonts w:ascii="Arial" w:hAnsi="Arial" w:cs="Arial"/>
          <w:color w:val="575761"/>
        </w:rPr>
      </w:pPr>
      <w:r w:rsidRPr="00422F3F">
        <w:rPr>
          <w:rFonts w:ascii="Arial" w:hAnsi="Arial" w:cs="Arial"/>
          <w:color w:val="575761"/>
        </w:rPr>
        <w:t>Yes, new schools that have received a school code by July will receive a pre-populated report in late August/early September just like other schools</w:t>
      </w:r>
      <w:r w:rsidR="00511158" w:rsidRPr="00422F3F">
        <w:rPr>
          <w:rFonts w:ascii="Arial" w:hAnsi="Arial" w:cs="Arial"/>
          <w:color w:val="575761"/>
        </w:rPr>
        <w:t>, however</w:t>
      </w:r>
      <w:r w:rsidRPr="00422F3F">
        <w:rPr>
          <w:rFonts w:ascii="Arial" w:hAnsi="Arial" w:cs="Arial"/>
          <w:color w:val="575761"/>
        </w:rPr>
        <w:t xml:space="preserve"> little or no pre-populated data is available on the reports.  New schools should still use this template in developing their first UIP.  The context of the new school can be described in the beginning of the data narrative.</w:t>
      </w:r>
    </w:p>
    <w:p w14:paraId="55CE0F44" w14:textId="36FAFADE" w:rsidR="000150A7" w:rsidRDefault="000150A7" w:rsidP="00F71E84">
      <w:pPr>
        <w:pStyle w:val="NoSpacing"/>
        <w:ind w:left="-360"/>
        <w:rPr>
          <w:rFonts w:ascii="Arial" w:hAnsi="Arial" w:cs="Arial"/>
          <w:color w:val="575761"/>
          <w:sz w:val="24"/>
          <w:szCs w:val="24"/>
        </w:rPr>
      </w:pPr>
      <w:r w:rsidRPr="00422F3F">
        <w:rPr>
          <w:rFonts w:ascii="Arial" w:hAnsi="Arial" w:cs="Arial"/>
          <w:b/>
          <w:color w:val="575761"/>
          <w:sz w:val="24"/>
          <w:szCs w:val="24"/>
        </w:rPr>
        <w:lastRenderedPageBreak/>
        <w:t>Considerations for drafting the UIP</w:t>
      </w:r>
    </w:p>
    <w:p w14:paraId="5576F8E1" w14:textId="77777777" w:rsidR="00F71E84" w:rsidRPr="00F71E84" w:rsidRDefault="00F71E84" w:rsidP="00F71E84">
      <w:pPr>
        <w:pStyle w:val="NoSpacing"/>
        <w:ind w:left="-360"/>
        <w:rPr>
          <w:rFonts w:ascii="Arial" w:hAnsi="Arial" w:cs="Arial"/>
          <w:color w:val="575761"/>
          <w:sz w:val="24"/>
          <w:szCs w:val="24"/>
        </w:rPr>
      </w:pPr>
    </w:p>
    <w:p w14:paraId="5D2C93CB" w14:textId="77777777" w:rsidR="000150A7" w:rsidRPr="00422F3F" w:rsidRDefault="000150A7" w:rsidP="000150A7">
      <w:pPr>
        <w:pStyle w:val="NoSpacing"/>
        <w:ind w:left="-360"/>
        <w:rPr>
          <w:rFonts w:ascii="Arial" w:hAnsi="Arial" w:cs="Arial"/>
          <w:color w:val="575761"/>
        </w:rPr>
      </w:pPr>
      <w:r w:rsidRPr="00422F3F">
        <w:rPr>
          <w:rFonts w:ascii="Arial" w:hAnsi="Arial" w:cs="Arial"/>
          <w:color w:val="575761"/>
        </w:rPr>
        <w:t>In creating an improvement plan for a new school, it is recommended that the overall guidelines found within the CSI UIP Handbook be consulted.  Keep in mind that some of the guidelines in the handbook will not apply as well in a new school context.  The following information provides specific adaptations to the UIP Handbook that school leaders may consider.</w:t>
      </w:r>
    </w:p>
    <w:p w14:paraId="122EC8C3" w14:textId="77777777" w:rsidR="000150A7" w:rsidRPr="00422F3F" w:rsidRDefault="000150A7" w:rsidP="000150A7">
      <w:pPr>
        <w:pStyle w:val="NoSpacing"/>
        <w:ind w:left="-360"/>
        <w:rPr>
          <w:rFonts w:ascii="Arial" w:hAnsi="Arial" w:cs="Arial"/>
          <w:color w:val="575761"/>
        </w:rPr>
      </w:pPr>
    </w:p>
    <w:p w14:paraId="27D8978A" w14:textId="77777777" w:rsidR="000150A7" w:rsidRPr="00422F3F" w:rsidRDefault="000150A7" w:rsidP="000150A7">
      <w:pPr>
        <w:pStyle w:val="NoSpacing"/>
        <w:ind w:left="-360"/>
        <w:rPr>
          <w:rFonts w:ascii="Arial" w:hAnsi="Arial" w:cs="Arial"/>
          <w:b/>
          <w:color w:val="575761"/>
        </w:rPr>
      </w:pPr>
      <w:r w:rsidRPr="00422F3F">
        <w:rPr>
          <w:rFonts w:ascii="Arial" w:hAnsi="Arial" w:cs="Arial"/>
          <w:b/>
          <w:color w:val="575761"/>
        </w:rPr>
        <w:t xml:space="preserve">Adaptation to Section II: Progress Monitoring of Prior Year’s Performance Targets   </w:t>
      </w:r>
    </w:p>
    <w:p w14:paraId="3B3A538A" w14:textId="77777777" w:rsidR="000150A7" w:rsidRPr="00422F3F" w:rsidRDefault="000150A7" w:rsidP="000150A7">
      <w:pPr>
        <w:pStyle w:val="NoSpacing"/>
        <w:ind w:left="-360"/>
        <w:rPr>
          <w:rFonts w:ascii="Arial" w:hAnsi="Arial" w:cs="Arial"/>
          <w:color w:val="575761"/>
        </w:rPr>
      </w:pPr>
      <w:r w:rsidRPr="00422F3F">
        <w:rPr>
          <w:rFonts w:ascii="Arial" w:hAnsi="Arial" w:cs="Arial"/>
          <w:color w:val="575761"/>
        </w:rPr>
        <w:t xml:space="preserve">Since the school is new, no targets will have been set in the previous year’s UIP. School leaders should indicate that this section of the UIP template is “Not Applicable” because the school is new and established no performance targets for the prior year.  </w:t>
      </w:r>
    </w:p>
    <w:p w14:paraId="47A396C5" w14:textId="77777777" w:rsidR="000150A7" w:rsidRPr="00422F3F" w:rsidRDefault="000150A7" w:rsidP="000150A7">
      <w:pPr>
        <w:pStyle w:val="NoSpacing"/>
        <w:ind w:left="-360"/>
        <w:rPr>
          <w:rFonts w:ascii="Arial" w:hAnsi="Arial" w:cs="Arial"/>
          <w:color w:val="575761"/>
        </w:rPr>
      </w:pPr>
    </w:p>
    <w:p w14:paraId="69DBE1E6" w14:textId="77777777" w:rsidR="000150A7" w:rsidRPr="00422F3F" w:rsidRDefault="000150A7" w:rsidP="000150A7">
      <w:pPr>
        <w:pStyle w:val="NoSpacing"/>
        <w:ind w:left="-360"/>
        <w:rPr>
          <w:rFonts w:ascii="Arial" w:hAnsi="Arial" w:cs="Arial"/>
          <w:b/>
          <w:color w:val="575761"/>
        </w:rPr>
      </w:pPr>
      <w:r w:rsidRPr="00422F3F">
        <w:rPr>
          <w:rFonts w:ascii="Arial" w:hAnsi="Arial" w:cs="Arial"/>
          <w:b/>
          <w:color w:val="575761"/>
        </w:rPr>
        <w:t>Adaptation to Section III: Current Performance and Data Analysis</w:t>
      </w:r>
    </w:p>
    <w:p w14:paraId="337628B2" w14:textId="77777777" w:rsidR="000150A7" w:rsidRPr="00422F3F" w:rsidRDefault="000150A7" w:rsidP="000150A7">
      <w:pPr>
        <w:pStyle w:val="NoSpacing"/>
        <w:ind w:left="-360"/>
        <w:rPr>
          <w:rFonts w:ascii="Arial" w:hAnsi="Arial" w:cs="Arial"/>
          <w:color w:val="575761"/>
        </w:rPr>
      </w:pPr>
      <w:r w:rsidRPr="00422F3F">
        <w:rPr>
          <w:rFonts w:ascii="Arial" w:hAnsi="Arial" w:cs="Arial"/>
          <w:color w:val="575761"/>
        </w:rPr>
        <w:t xml:space="preserve">The school’s UIP is grounded in an analysis of its student performance results.  The first challenge staff in a new school will face is what to use with the absence of historical student performance results.  At the beginning of the school year, new schools should make every effort possible to gather local student achievement and language proficiency data to guide their planning.   </w:t>
      </w:r>
    </w:p>
    <w:p w14:paraId="5703FCF8" w14:textId="77777777" w:rsidR="000150A7" w:rsidRPr="00422F3F" w:rsidRDefault="000150A7" w:rsidP="000150A7">
      <w:pPr>
        <w:pStyle w:val="NoSpacing"/>
        <w:ind w:left="-360"/>
        <w:rPr>
          <w:rFonts w:ascii="Arial" w:hAnsi="Arial" w:cs="Arial"/>
          <w:color w:val="575761"/>
        </w:rPr>
      </w:pPr>
      <w:r w:rsidRPr="00422F3F">
        <w:rPr>
          <w:rFonts w:ascii="Arial" w:hAnsi="Arial" w:cs="Arial"/>
          <w:b/>
          <w:color w:val="575761"/>
        </w:rPr>
        <w:t>Required Data if Available</w:t>
      </w:r>
      <w:r w:rsidRPr="00422F3F">
        <w:rPr>
          <w:rFonts w:ascii="Arial" w:hAnsi="Arial" w:cs="Arial"/>
          <w:color w:val="575761"/>
        </w:rPr>
        <w:t xml:space="preserve">.  In many cases, students in the school will have come from other Colorado public schools.  As a result, CMAS/PARCC performance and growth data, and possibly language proficiency data, may be available for those students from their prior schools.  Check with the sending schools for pertinent data reports. While obtaining data for students is highly recommended, the school needs to ensure data are gathered for a large enough number of students to be representative of the school.  Otherwise, a small amount of data will not necessarily show the true picture of the overall needs of the students in the school. </w:t>
      </w:r>
    </w:p>
    <w:p w14:paraId="4F0C9ACC" w14:textId="77777777" w:rsidR="000150A7" w:rsidRPr="00422F3F" w:rsidRDefault="000150A7" w:rsidP="000150A7">
      <w:pPr>
        <w:pStyle w:val="NoSpacing"/>
        <w:ind w:left="-360"/>
        <w:rPr>
          <w:rFonts w:ascii="Arial" w:hAnsi="Arial" w:cs="Arial"/>
          <w:color w:val="575761"/>
        </w:rPr>
      </w:pPr>
      <w:r w:rsidRPr="00422F3F">
        <w:rPr>
          <w:rFonts w:ascii="Arial" w:hAnsi="Arial" w:cs="Arial"/>
          <w:b/>
          <w:color w:val="575761"/>
        </w:rPr>
        <w:t>Recommended Student Learning and Process Data</w:t>
      </w:r>
      <w:r w:rsidRPr="00422F3F">
        <w:rPr>
          <w:rFonts w:ascii="Arial" w:hAnsi="Arial" w:cs="Arial"/>
          <w:color w:val="575761"/>
        </w:rPr>
        <w:t>.  If the school collects screening or pre-assessment data, then local data is available at the beginning of the school year and can be referenced in the UIP (assuming the n-count is large enough).  The following table lists suggested data sources that may be collected at the school level for this purpose.  Local student performance data (first column) should be used in data analysis (e.g., trend statements, priority performance challenges) and target-setting. Local demographic, school process and perception data (second through fourth columns) should be used during root cause analysis and as part of identifying implementation benchmarks.</w:t>
      </w:r>
    </w:p>
    <w:p w14:paraId="319B62BF" w14:textId="77777777" w:rsidR="000150A7" w:rsidRPr="003D1F94" w:rsidRDefault="000150A7" w:rsidP="000150A7">
      <w:pPr>
        <w:pStyle w:val="NoSpacing"/>
        <w:ind w:left="-360"/>
        <w:rPr>
          <w:rFonts w:ascii="Arial" w:hAnsi="Arial" w:cs="Arial"/>
          <w:sz w:val="20"/>
          <w:szCs w:val="20"/>
        </w:rPr>
      </w:pPr>
    </w:p>
    <w:tbl>
      <w:tblPr>
        <w:tblStyle w:val="TableGrid"/>
        <w:tblW w:w="0" w:type="auto"/>
        <w:tblLook w:val="04A0" w:firstRow="1" w:lastRow="0" w:firstColumn="1" w:lastColumn="0" w:noHBand="0" w:noVBand="1"/>
      </w:tblPr>
      <w:tblGrid>
        <w:gridCol w:w="2337"/>
        <w:gridCol w:w="2337"/>
        <w:gridCol w:w="2338"/>
        <w:gridCol w:w="2338"/>
      </w:tblGrid>
      <w:tr w:rsidR="000150A7" w:rsidRPr="003D1F94" w14:paraId="55F8F653" w14:textId="77777777" w:rsidTr="000150A7">
        <w:tc>
          <w:tcPr>
            <w:tcW w:w="2337" w:type="dxa"/>
          </w:tcPr>
          <w:p w14:paraId="3127FCAC" w14:textId="77777777" w:rsidR="000150A7" w:rsidRPr="003D1F94" w:rsidRDefault="000150A7" w:rsidP="00422F3F">
            <w:pPr>
              <w:pStyle w:val="NoSpacing"/>
              <w:jc w:val="center"/>
              <w:rPr>
                <w:rFonts w:ascii="Arial" w:hAnsi="Arial" w:cs="Arial"/>
                <w:b/>
                <w:color w:val="575761"/>
              </w:rPr>
            </w:pPr>
            <w:r w:rsidRPr="003D1F94">
              <w:rPr>
                <w:rFonts w:ascii="Arial" w:hAnsi="Arial" w:cs="Arial"/>
                <w:b/>
                <w:color w:val="575761"/>
              </w:rPr>
              <w:t>Used for Data Analysis and Target Setting</w:t>
            </w:r>
          </w:p>
        </w:tc>
        <w:tc>
          <w:tcPr>
            <w:tcW w:w="7013" w:type="dxa"/>
            <w:gridSpan w:val="3"/>
          </w:tcPr>
          <w:p w14:paraId="661530AB" w14:textId="77777777" w:rsidR="000150A7" w:rsidRPr="003D1F94" w:rsidRDefault="000150A7" w:rsidP="00422F3F">
            <w:pPr>
              <w:pStyle w:val="NoSpacing"/>
              <w:jc w:val="center"/>
              <w:rPr>
                <w:rFonts w:ascii="Arial" w:hAnsi="Arial" w:cs="Arial"/>
                <w:b/>
                <w:color w:val="575761"/>
              </w:rPr>
            </w:pPr>
            <w:r w:rsidRPr="003D1F94">
              <w:rPr>
                <w:rFonts w:ascii="Arial" w:hAnsi="Arial" w:cs="Arial"/>
                <w:b/>
                <w:color w:val="575761"/>
              </w:rPr>
              <w:t xml:space="preserve">Used for Root </w:t>
            </w:r>
            <w:r w:rsidRPr="00422F3F">
              <w:rPr>
                <w:rFonts w:ascii="Arial" w:hAnsi="Arial" w:cs="Arial"/>
                <w:b/>
                <w:color w:val="575761"/>
              </w:rPr>
              <w:t xml:space="preserve">Cause Analysis and Implementation </w:t>
            </w:r>
            <w:r w:rsidRPr="003D1F94">
              <w:rPr>
                <w:rFonts w:ascii="Arial" w:hAnsi="Arial" w:cs="Arial"/>
                <w:b/>
                <w:color w:val="575761"/>
              </w:rPr>
              <w:t>Benchmarks: Data Collected at Beginning of School Year</w:t>
            </w:r>
          </w:p>
        </w:tc>
      </w:tr>
      <w:tr w:rsidR="000150A7" w:rsidRPr="003D1F94" w14:paraId="65BA554F" w14:textId="77777777" w:rsidTr="000150A7">
        <w:tc>
          <w:tcPr>
            <w:tcW w:w="2337" w:type="dxa"/>
          </w:tcPr>
          <w:p w14:paraId="4B0E9EB3" w14:textId="77777777" w:rsidR="000150A7" w:rsidRPr="003D1F94" w:rsidRDefault="000150A7" w:rsidP="000150A7">
            <w:pPr>
              <w:pStyle w:val="NoSpacing"/>
              <w:ind w:left="-360"/>
              <w:jc w:val="center"/>
              <w:rPr>
                <w:rFonts w:ascii="Arial" w:hAnsi="Arial" w:cs="Arial"/>
                <w:b/>
                <w:color w:val="575761"/>
                <w:sz w:val="20"/>
                <w:szCs w:val="20"/>
              </w:rPr>
            </w:pPr>
            <w:r w:rsidRPr="003D1F94">
              <w:rPr>
                <w:rFonts w:ascii="Arial" w:hAnsi="Arial" w:cs="Arial"/>
                <w:b/>
                <w:color w:val="575761"/>
                <w:sz w:val="20"/>
                <w:szCs w:val="20"/>
              </w:rPr>
              <w:t>Student Learning</w:t>
            </w:r>
          </w:p>
        </w:tc>
        <w:tc>
          <w:tcPr>
            <w:tcW w:w="2337" w:type="dxa"/>
          </w:tcPr>
          <w:p w14:paraId="0AEB1CFC" w14:textId="77777777" w:rsidR="000150A7" w:rsidRPr="003D1F94" w:rsidRDefault="000150A7" w:rsidP="000150A7">
            <w:pPr>
              <w:pStyle w:val="NoSpacing"/>
              <w:ind w:left="-360"/>
              <w:jc w:val="center"/>
              <w:rPr>
                <w:rFonts w:ascii="Arial" w:hAnsi="Arial" w:cs="Arial"/>
                <w:b/>
                <w:color w:val="575761"/>
                <w:sz w:val="20"/>
                <w:szCs w:val="20"/>
              </w:rPr>
            </w:pPr>
            <w:r w:rsidRPr="003D1F94">
              <w:rPr>
                <w:rFonts w:ascii="Arial" w:hAnsi="Arial" w:cs="Arial"/>
                <w:b/>
                <w:color w:val="575761"/>
                <w:sz w:val="20"/>
                <w:szCs w:val="20"/>
              </w:rPr>
              <w:t>Demographic Data</w:t>
            </w:r>
          </w:p>
        </w:tc>
        <w:tc>
          <w:tcPr>
            <w:tcW w:w="2338" w:type="dxa"/>
          </w:tcPr>
          <w:p w14:paraId="78C3AEDC" w14:textId="77777777" w:rsidR="000150A7" w:rsidRPr="003D1F94" w:rsidRDefault="000150A7" w:rsidP="000150A7">
            <w:pPr>
              <w:pStyle w:val="NoSpacing"/>
              <w:ind w:left="-360"/>
              <w:jc w:val="center"/>
              <w:rPr>
                <w:rFonts w:ascii="Arial" w:hAnsi="Arial" w:cs="Arial"/>
                <w:b/>
                <w:color w:val="575761"/>
                <w:sz w:val="20"/>
                <w:szCs w:val="20"/>
              </w:rPr>
            </w:pPr>
            <w:r w:rsidRPr="003D1F94">
              <w:rPr>
                <w:rFonts w:ascii="Arial" w:hAnsi="Arial" w:cs="Arial"/>
                <w:b/>
                <w:color w:val="575761"/>
                <w:sz w:val="20"/>
                <w:szCs w:val="20"/>
              </w:rPr>
              <w:t>Process Data</w:t>
            </w:r>
          </w:p>
        </w:tc>
        <w:tc>
          <w:tcPr>
            <w:tcW w:w="2338" w:type="dxa"/>
          </w:tcPr>
          <w:p w14:paraId="06181A6C" w14:textId="77777777" w:rsidR="000150A7" w:rsidRPr="003D1F94" w:rsidRDefault="000150A7" w:rsidP="000150A7">
            <w:pPr>
              <w:pStyle w:val="NoSpacing"/>
              <w:ind w:left="-360"/>
              <w:jc w:val="center"/>
              <w:rPr>
                <w:rFonts w:ascii="Arial" w:hAnsi="Arial" w:cs="Arial"/>
                <w:b/>
                <w:color w:val="575761"/>
                <w:sz w:val="20"/>
                <w:szCs w:val="20"/>
              </w:rPr>
            </w:pPr>
            <w:r w:rsidRPr="003D1F94">
              <w:rPr>
                <w:rFonts w:ascii="Arial" w:hAnsi="Arial" w:cs="Arial"/>
                <w:b/>
                <w:color w:val="575761"/>
                <w:sz w:val="20"/>
                <w:szCs w:val="20"/>
              </w:rPr>
              <w:t>Perception data</w:t>
            </w:r>
          </w:p>
        </w:tc>
      </w:tr>
      <w:tr w:rsidR="000150A7" w:rsidRPr="003D1F94" w14:paraId="33E739C7" w14:textId="77777777" w:rsidTr="000150A7">
        <w:tc>
          <w:tcPr>
            <w:tcW w:w="2337" w:type="dxa"/>
          </w:tcPr>
          <w:p w14:paraId="38679AC1" w14:textId="77777777" w:rsidR="000150A7" w:rsidRPr="003D1F94" w:rsidRDefault="000150A7" w:rsidP="00422F3F">
            <w:pPr>
              <w:pStyle w:val="NoSpacing"/>
              <w:numPr>
                <w:ilvl w:val="0"/>
                <w:numId w:val="8"/>
              </w:numPr>
              <w:ind w:left="0"/>
              <w:rPr>
                <w:rFonts w:ascii="Arial" w:hAnsi="Arial" w:cs="Arial"/>
                <w:color w:val="575761"/>
                <w:sz w:val="20"/>
                <w:szCs w:val="20"/>
              </w:rPr>
            </w:pPr>
            <w:r w:rsidRPr="003D1F94">
              <w:rPr>
                <w:rFonts w:ascii="Arial" w:hAnsi="Arial" w:cs="Arial"/>
                <w:color w:val="575761"/>
                <w:sz w:val="20"/>
                <w:szCs w:val="20"/>
              </w:rPr>
              <w:t>Initial local benchmark or interim assessment results</w:t>
            </w:r>
          </w:p>
          <w:p w14:paraId="79A8BCE5" w14:textId="77777777" w:rsidR="000150A7" w:rsidRPr="003D1F94" w:rsidRDefault="000150A7" w:rsidP="00422F3F">
            <w:pPr>
              <w:pStyle w:val="NoSpacing"/>
              <w:numPr>
                <w:ilvl w:val="0"/>
                <w:numId w:val="8"/>
              </w:numPr>
              <w:ind w:left="0"/>
              <w:rPr>
                <w:rFonts w:ascii="Arial" w:hAnsi="Arial" w:cs="Arial"/>
                <w:color w:val="575761"/>
                <w:sz w:val="20"/>
                <w:szCs w:val="20"/>
              </w:rPr>
            </w:pPr>
            <w:r w:rsidRPr="003D1F94">
              <w:rPr>
                <w:rFonts w:ascii="Arial" w:hAnsi="Arial" w:cs="Arial"/>
                <w:color w:val="575761"/>
                <w:sz w:val="20"/>
                <w:szCs w:val="20"/>
              </w:rPr>
              <w:t>Student work samples</w:t>
            </w:r>
          </w:p>
          <w:p w14:paraId="596394C7" w14:textId="77777777" w:rsidR="000150A7" w:rsidRPr="003D1F94" w:rsidRDefault="000150A7" w:rsidP="00422F3F">
            <w:pPr>
              <w:pStyle w:val="NoSpacing"/>
              <w:numPr>
                <w:ilvl w:val="0"/>
                <w:numId w:val="8"/>
              </w:numPr>
              <w:ind w:left="0"/>
              <w:rPr>
                <w:rFonts w:ascii="Arial" w:hAnsi="Arial" w:cs="Arial"/>
                <w:color w:val="575761"/>
                <w:sz w:val="20"/>
                <w:szCs w:val="20"/>
              </w:rPr>
            </w:pPr>
            <w:r w:rsidRPr="003D1F94">
              <w:rPr>
                <w:rFonts w:ascii="Arial" w:hAnsi="Arial" w:cs="Arial"/>
                <w:color w:val="575761"/>
                <w:sz w:val="20"/>
                <w:szCs w:val="20"/>
              </w:rPr>
              <w:t>Beginning of the year classroom assessment results</w:t>
            </w:r>
          </w:p>
          <w:p w14:paraId="5C4F6C3C" w14:textId="77777777" w:rsidR="000150A7" w:rsidRPr="003D1F94" w:rsidRDefault="000150A7" w:rsidP="00422F3F">
            <w:pPr>
              <w:pStyle w:val="NoSpacing"/>
              <w:numPr>
                <w:ilvl w:val="0"/>
                <w:numId w:val="8"/>
              </w:numPr>
              <w:ind w:left="0"/>
              <w:rPr>
                <w:rFonts w:ascii="Arial" w:hAnsi="Arial" w:cs="Arial"/>
                <w:color w:val="575761"/>
                <w:sz w:val="20"/>
                <w:szCs w:val="20"/>
              </w:rPr>
            </w:pPr>
            <w:r w:rsidRPr="003D1F94">
              <w:rPr>
                <w:rFonts w:ascii="Arial" w:hAnsi="Arial" w:cs="Arial"/>
                <w:color w:val="575761"/>
                <w:sz w:val="20"/>
                <w:szCs w:val="20"/>
              </w:rPr>
              <w:t>Language proficiency data</w:t>
            </w:r>
          </w:p>
        </w:tc>
        <w:tc>
          <w:tcPr>
            <w:tcW w:w="2337" w:type="dxa"/>
          </w:tcPr>
          <w:p w14:paraId="6DF820BF" w14:textId="77777777" w:rsidR="000150A7" w:rsidRPr="003D1F94" w:rsidRDefault="000150A7" w:rsidP="00422F3F">
            <w:pPr>
              <w:pStyle w:val="NoSpacing"/>
              <w:numPr>
                <w:ilvl w:val="0"/>
                <w:numId w:val="8"/>
              </w:numPr>
              <w:ind w:left="0"/>
              <w:rPr>
                <w:rFonts w:ascii="Arial" w:hAnsi="Arial" w:cs="Arial"/>
                <w:color w:val="575761"/>
                <w:sz w:val="20"/>
                <w:szCs w:val="20"/>
              </w:rPr>
            </w:pPr>
            <w:r w:rsidRPr="003D1F94">
              <w:rPr>
                <w:rFonts w:ascii="Arial" w:hAnsi="Arial" w:cs="Arial"/>
                <w:color w:val="575761"/>
                <w:sz w:val="20"/>
                <w:szCs w:val="20"/>
              </w:rPr>
              <w:t>School locale and size of student population</w:t>
            </w:r>
          </w:p>
          <w:p w14:paraId="630D2F41" w14:textId="77777777" w:rsidR="000150A7" w:rsidRPr="003D1F94" w:rsidRDefault="000150A7" w:rsidP="00422F3F">
            <w:pPr>
              <w:pStyle w:val="NoSpacing"/>
              <w:numPr>
                <w:ilvl w:val="0"/>
                <w:numId w:val="8"/>
              </w:numPr>
              <w:ind w:left="0"/>
              <w:rPr>
                <w:rFonts w:ascii="Arial" w:hAnsi="Arial" w:cs="Arial"/>
                <w:color w:val="575761"/>
                <w:sz w:val="20"/>
                <w:szCs w:val="20"/>
              </w:rPr>
            </w:pPr>
            <w:r w:rsidRPr="003D1F94">
              <w:rPr>
                <w:rFonts w:ascii="Arial" w:hAnsi="Arial" w:cs="Arial"/>
                <w:color w:val="575761"/>
                <w:sz w:val="20"/>
                <w:szCs w:val="20"/>
              </w:rPr>
              <w:t>Student characteristics (FRL, IEP, race/ethnicity)</w:t>
            </w:r>
          </w:p>
          <w:p w14:paraId="0BDAB1CC" w14:textId="77777777" w:rsidR="000150A7" w:rsidRPr="003D1F94" w:rsidRDefault="000150A7" w:rsidP="00422F3F">
            <w:pPr>
              <w:pStyle w:val="NoSpacing"/>
              <w:numPr>
                <w:ilvl w:val="0"/>
                <w:numId w:val="8"/>
              </w:numPr>
              <w:ind w:left="0"/>
              <w:rPr>
                <w:rFonts w:ascii="Arial" w:hAnsi="Arial" w:cs="Arial"/>
                <w:color w:val="575761"/>
                <w:sz w:val="20"/>
                <w:szCs w:val="20"/>
              </w:rPr>
            </w:pPr>
            <w:r w:rsidRPr="003D1F94">
              <w:rPr>
                <w:rFonts w:ascii="Arial" w:hAnsi="Arial" w:cs="Arial"/>
                <w:color w:val="575761"/>
                <w:sz w:val="20"/>
                <w:szCs w:val="20"/>
              </w:rPr>
              <w:t xml:space="preserve">Staff characteristics (experience, expertise) </w:t>
            </w:r>
          </w:p>
        </w:tc>
        <w:tc>
          <w:tcPr>
            <w:tcW w:w="2338" w:type="dxa"/>
          </w:tcPr>
          <w:p w14:paraId="5FE3A923" w14:textId="77777777" w:rsidR="000150A7" w:rsidRPr="003D1F94" w:rsidRDefault="000150A7" w:rsidP="00422F3F">
            <w:pPr>
              <w:pStyle w:val="NoSpacing"/>
              <w:numPr>
                <w:ilvl w:val="0"/>
                <w:numId w:val="8"/>
              </w:numPr>
              <w:ind w:left="0"/>
              <w:rPr>
                <w:rFonts w:ascii="Arial" w:hAnsi="Arial" w:cs="Arial"/>
                <w:color w:val="575761"/>
                <w:sz w:val="20"/>
                <w:szCs w:val="20"/>
              </w:rPr>
            </w:pPr>
            <w:r w:rsidRPr="003D1F94">
              <w:rPr>
                <w:rFonts w:ascii="Arial" w:hAnsi="Arial" w:cs="Arial"/>
                <w:color w:val="575761"/>
                <w:sz w:val="20"/>
                <w:szCs w:val="20"/>
              </w:rPr>
              <w:t>Instructional materials</w:t>
            </w:r>
          </w:p>
          <w:p w14:paraId="3BDC8F3D" w14:textId="77777777" w:rsidR="000150A7" w:rsidRPr="003D1F94" w:rsidRDefault="000150A7" w:rsidP="00422F3F">
            <w:pPr>
              <w:pStyle w:val="NoSpacing"/>
              <w:numPr>
                <w:ilvl w:val="0"/>
                <w:numId w:val="8"/>
              </w:numPr>
              <w:ind w:left="0"/>
              <w:rPr>
                <w:rFonts w:ascii="Arial" w:hAnsi="Arial" w:cs="Arial"/>
                <w:color w:val="575761"/>
                <w:sz w:val="20"/>
                <w:szCs w:val="20"/>
              </w:rPr>
            </w:pPr>
            <w:r w:rsidRPr="003D1F94">
              <w:rPr>
                <w:rFonts w:ascii="Arial" w:hAnsi="Arial" w:cs="Arial"/>
                <w:color w:val="575761"/>
                <w:sz w:val="20"/>
                <w:szCs w:val="20"/>
              </w:rPr>
              <w:t xml:space="preserve">Observations </w:t>
            </w:r>
          </w:p>
          <w:p w14:paraId="176FE3BD" w14:textId="77777777" w:rsidR="000150A7" w:rsidRPr="003D1F94" w:rsidRDefault="000150A7" w:rsidP="00422F3F">
            <w:pPr>
              <w:pStyle w:val="NoSpacing"/>
              <w:numPr>
                <w:ilvl w:val="0"/>
                <w:numId w:val="8"/>
              </w:numPr>
              <w:ind w:left="0"/>
              <w:rPr>
                <w:rFonts w:ascii="Arial" w:hAnsi="Arial" w:cs="Arial"/>
                <w:color w:val="575761"/>
                <w:sz w:val="20"/>
                <w:szCs w:val="20"/>
              </w:rPr>
            </w:pPr>
            <w:r w:rsidRPr="003D1F94">
              <w:rPr>
                <w:rFonts w:ascii="Arial" w:hAnsi="Arial" w:cs="Arial"/>
                <w:color w:val="575761"/>
                <w:sz w:val="20"/>
                <w:szCs w:val="20"/>
              </w:rPr>
              <w:t>Academic interventions available to students</w:t>
            </w:r>
          </w:p>
          <w:p w14:paraId="3A809590" w14:textId="77777777" w:rsidR="000150A7" w:rsidRPr="003D1F94" w:rsidRDefault="000150A7" w:rsidP="00422F3F">
            <w:pPr>
              <w:pStyle w:val="NoSpacing"/>
              <w:numPr>
                <w:ilvl w:val="0"/>
                <w:numId w:val="8"/>
              </w:numPr>
              <w:ind w:left="0"/>
              <w:rPr>
                <w:rFonts w:ascii="Arial" w:hAnsi="Arial" w:cs="Arial"/>
                <w:color w:val="575761"/>
                <w:sz w:val="20"/>
                <w:szCs w:val="20"/>
              </w:rPr>
            </w:pPr>
            <w:r w:rsidRPr="003D1F94">
              <w:rPr>
                <w:rFonts w:ascii="Arial" w:hAnsi="Arial" w:cs="Arial"/>
                <w:color w:val="575761"/>
                <w:sz w:val="20"/>
                <w:szCs w:val="20"/>
              </w:rPr>
              <w:t>Student attendance</w:t>
            </w:r>
          </w:p>
          <w:p w14:paraId="71F68F39" w14:textId="77777777" w:rsidR="000150A7" w:rsidRPr="003D1F94" w:rsidRDefault="000150A7" w:rsidP="00422F3F">
            <w:pPr>
              <w:pStyle w:val="NoSpacing"/>
              <w:numPr>
                <w:ilvl w:val="0"/>
                <w:numId w:val="8"/>
              </w:numPr>
              <w:ind w:left="0"/>
              <w:rPr>
                <w:rFonts w:ascii="Arial" w:hAnsi="Arial" w:cs="Arial"/>
                <w:color w:val="575761"/>
                <w:sz w:val="20"/>
                <w:szCs w:val="20"/>
              </w:rPr>
            </w:pPr>
            <w:r w:rsidRPr="003D1F94">
              <w:rPr>
                <w:rFonts w:ascii="Arial" w:hAnsi="Arial" w:cs="Arial"/>
                <w:color w:val="575761"/>
                <w:sz w:val="20"/>
                <w:szCs w:val="20"/>
              </w:rPr>
              <w:t>Discipline data</w:t>
            </w:r>
          </w:p>
          <w:p w14:paraId="1AE17CB7" w14:textId="77777777" w:rsidR="000150A7" w:rsidRPr="003D1F94" w:rsidRDefault="000150A7" w:rsidP="00422F3F">
            <w:pPr>
              <w:pStyle w:val="NoSpacing"/>
              <w:numPr>
                <w:ilvl w:val="0"/>
                <w:numId w:val="8"/>
              </w:numPr>
              <w:ind w:left="0"/>
              <w:rPr>
                <w:rFonts w:ascii="Arial" w:hAnsi="Arial" w:cs="Arial"/>
                <w:color w:val="575761"/>
                <w:sz w:val="20"/>
                <w:szCs w:val="20"/>
              </w:rPr>
            </w:pPr>
            <w:r w:rsidRPr="003D1F94">
              <w:rPr>
                <w:rFonts w:ascii="Arial" w:hAnsi="Arial" w:cs="Arial"/>
                <w:color w:val="575761"/>
                <w:sz w:val="20"/>
                <w:szCs w:val="20"/>
              </w:rPr>
              <w:t>Class size</w:t>
            </w:r>
          </w:p>
          <w:p w14:paraId="577A2776" w14:textId="77777777" w:rsidR="000150A7" w:rsidRPr="003D1F94" w:rsidRDefault="000150A7" w:rsidP="00422F3F">
            <w:pPr>
              <w:pStyle w:val="NoSpacing"/>
              <w:numPr>
                <w:ilvl w:val="0"/>
                <w:numId w:val="8"/>
              </w:numPr>
              <w:ind w:left="0"/>
              <w:rPr>
                <w:rFonts w:ascii="Arial" w:hAnsi="Arial" w:cs="Arial"/>
                <w:color w:val="575761"/>
                <w:sz w:val="20"/>
                <w:szCs w:val="20"/>
              </w:rPr>
            </w:pPr>
            <w:r w:rsidRPr="003D1F94">
              <w:rPr>
                <w:rFonts w:ascii="Arial" w:hAnsi="Arial" w:cs="Arial"/>
                <w:color w:val="575761"/>
                <w:sz w:val="20"/>
                <w:szCs w:val="20"/>
              </w:rPr>
              <w:t>Family involvement</w:t>
            </w:r>
          </w:p>
          <w:p w14:paraId="0448AF70" w14:textId="77777777" w:rsidR="000150A7" w:rsidRPr="003D1F94" w:rsidRDefault="000150A7" w:rsidP="00422F3F">
            <w:pPr>
              <w:pStyle w:val="NoSpacing"/>
              <w:numPr>
                <w:ilvl w:val="0"/>
                <w:numId w:val="8"/>
              </w:numPr>
              <w:ind w:left="0"/>
              <w:rPr>
                <w:rFonts w:ascii="Arial" w:hAnsi="Arial" w:cs="Arial"/>
                <w:color w:val="575761"/>
                <w:sz w:val="20"/>
                <w:szCs w:val="20"/>
              </w:rPr>
            </w:pPr>
            <w:r w:rsidRPr="003D1F94">
              <w:rPr>
                <w:rFonts w:ascii="Arial" w:hAnsi="Arial" w:cs="Arial"/>
                <w:color w:val="575761"/>
                <w:sz w:val="20"/>
                <w:szCs w:val="20"/>
              </w:rPr>
              <w:t>Professional development</w:t>
            </w:r>
          </w:p>
          <w:p w14:paraId="737F1FCB" w14:textId="77777777" w:rsidR="000150A7" w:rsidRPr="003D1F94" w:rsidRDefault="000150A7" w:rsidP="00422F3F">
            <w:pPr>
              <w:pStyle w:val="NoSpacing"/>
              <w:numPr>
                <w:ilvl w:val="0"/>
                <w:numId w:val="8"/>
              </w:numPr>
              <w:ind w:left="0"/>
              <w:rPr>
                <w:rFonts w:ascii="Arial" w:hAnsi="Arial" w:cs="Arial"/>
                <w:color w:val="575761"/>
                <w:sz w:val="20"/>
                <w:szCs w:val="20"/>
              </w:rPr>
            </w:pPr>
            <w:r w:rsidRPr="003D1F94">
              <w:rPr>
                <w:rFonts w:ascii="Arial" w:hAnsi="Arial" w:cs="Arial"/>
                <w:color w:val="575761"/>
                <w:sz w:val="20"/>
                <w:szCs w:val="20"/>
              </w:rPr>
              <w:t>Services and/or programs (Title 1, Special Ed, ESL)</w:t>
            </w:r>
          </w:p>
        </w:tc>
        <w:tc>
          <w:tcPr>
            <w:tcW w:w="2338" w:type="dxa"/>
          </w:tcPr>
          <w:p w14:paraId="6EF3B337" w14:textId="77777777" w:rsidR="000150A7" w:rsidRPr="003D1F94" w:rsidRDefault="000150A7" w:rsidP="00422F3F">
            <w:pPr>
              <w:pStyle w:val="NoSpacing"/>
              <w:numPr>
                <w:ilvl w:val="0"/>
                <w:numId w:val="8"/>
              </w:numPr>
              <w:ind w:left="0"/>
              <w:rPr>
                <w:rFonts w:ascii="Arial" w:hAnsi="Arial" w:cs="Arial"/>
                <w:color w:val="575761"/>
                <w:sz w:val="20"/>
                <w:szCs w:val="20"/>
              </w:rPr>
            </w:pPr>
            <w:r w:rsidRPr="003D1F94">
              <w:rPr>
                <w:rFonts w:ascii="Arial" w:hAnsi="Arial" w:cs="Arial"/>
                <w:color w:val="575761"/>
                <w:sz w:val="20"/>
                <w:szCs w:val="20"/>
              </w:rPr>
              <w:t>Teaching and learning conditions surveys</w:t>
            </w:r>
          </w:p>
          <w:p w14:paraId="162F4A95" w14:textId="77777777" w:rsidR="000150A7" w:rsidRPr="003D1F94" w:rsidRDefault="000150A7" w:rsidP="00422F3F">
            <w:pPr>
              <w:pStyle w:val="NoSpacing"/>
              <w:numPr>
                <w:ilvl w:val="0"/>
                <w:numId w:val="8"/>
              </w:numPr>
              <w:ind w:left="0"/>
              <w:rPr>
                <w:rFonts w:ascii="Arial" w:hAnsi="Arial" w:cs="Arial"/>
                <w:color w:val="575761"/>
                <w:sz w:val="20"/>
                <w:szCs w:val="20"/>
              </w:rPr>
            </w:pPr>
            <w:r w:rsidRPr="003D1F94">
              <w:rPr>
                <w:rFonts w:ascii="Arial" w:hAnsi="Arial" w:cs="Arial"/>
                <w:color w:val="575761"/>
                <w:sz w:val="20"/>
                <w:szCs w:val="20"/>
              </w:rPr>
              <w:t>Parent/Student survey data</w:t>
            </w:r>
          </w:p>
          <w:p w14:paraId="2F4CE483" w14:textId="77777777" w:rsidR="000150A7" w:rsidRPr="003D1F94" w:rsidRDefault="000150A7" w:rsidP="00422F3F">
            <w:pPr>
              <w:pStyle w:val="NoSpacing"/>
              <w:numPr>
                <w:ilvl w:val="0"/>
                <w:numId w:val="8"/>
              </w:numPr>
              <w:ind w:left="0"/>
              <w:rPr>
                <w:rFonts w:ascii="Arial" w:hAnsi="Arial" w:cs="Arial"/>
                <w:color w:val="575761"/>
                <w:sz w:val="20"/>
                <w:szCs w:val="20"/>
              </w:rPr>
            </w:pPr>
            <w:r w:rsidRPr="003D1F94">
              <w:rPr>
                <w:rFonts w:ascii="Arial" w:hAnsi="Arial" w:cs="Arial"/>
                <w:color w:val="575761"/>
                <w:sz w:val="20"/>
                <w:szCs w:val="20"/>
              </w:rPr>
              <w:t>Self-assessment tools based on best practices</w:t>
            </w:r>
          </w:p>
        </w:tc>
      </w:tr>
    </w:tbl>
    <w:p w14:paraId="48A04602" w14:textId="77777777" w:rsidR="000150A7" w:rsidRPr="00422F3F" w:rsidRDefault="000150A7" w:rsidP="000150A7">
      <w:pPr>
        <w:pStyle w:val="NoSpacing"/>
        <w:ind w:left="-360"/>
        <w:rPr>
          <w:rFonts w:ascii="Arial" w:hAnsi="Arial" w:cs="Arial"/>
        </w:rPr>
      </w:pPr>
    </w:p>
    <w:p w14:paraId="47AA95D7" w14:textId="77777777" w:rsidR="000150A7" w:rsidRPr="00422F3F" w:rsidRDefault="000150A7" w:rsidP="000150A7">
      <w:pPr>
        <w:pStyle w:val="NoSpacing"/>
        <w:ind w:left="-360"/>
        <w:rPr>
          <w:rFonts w:ascii="Arial" w:hAnsi="Arial" w:cs="Arial"/>
        </w:rPr>
      </w:pPr>
    </w:p>
    <w:p w14:paraId="76432E25" w14:textId="77777777" w:rsidR="000150A7" w:rsidRPr="00422F3F" w:rsidRDefault="000150A7" w:rsidP="000150A7">
      <w:pPr>
        <w:pStyle w:val="NoSpacing"/>
        <w:ind w:left="-360"/>
        <w:rPr>
          <w:rFonts w:ascii="Arial" w:hAnsi="Arial" w:cs="Arial"/>
          <w:color w:val="575761"/>
        </w:rPr>
      </w:pPr>
      <w:r w:rsidRPr="00422F3F">
        <w:rPr>
          <w:rFonts w:ascii="Arial" w:hAnsi="Arial" w:cs="Arial"/>
          <w:color w:val="575761"/>
        </w:rPr>
        <w:t>Once the school has identified various sources of data, data analysis can occur. Following are some questions that might help jump-start the local data analysis process.</w:t>
      </w:r>
    </w:p>
    <w:p w14:paraId="0A4E47DE" w14:textId="77777777" w:rsidR="000150A7" w:rsidRDefault="000150A7" w:rsidP="000150A7">
      <w:pPr>
        <w:pStyle w:val="NoSpacing"/>
        <w:ind w:left="-360"/>
        <w:rPr>
          <w:sz w:val="20"/>
          <w:szCs w:val="20"/>
        </w:rPr>
      </w:pPr>
    </w:p>
    <w:tbl>
      <w:tblPr>
        <w:tblStyle w:val="TableGrid"/>
        <w:tblW w:w="0" w:type="auto"/>
        <w:tblLook w:val="04A0" w:firstRow="1" w:lastRow="0" w:firstColumn="1" w:lastColumn="0" w:noHBand="0" w:noVBand="1"/>
      </w:tblPr>
      <w:tblGrid>
        <w:gridCol w:w="4720"/>
        <w:gridCol w:w="4720"/>
      </w:tblGrid>
      <w:tr w:rsidR="000150A7" w:rsidRPr="00645177" w14:paraId="72474095" w14:textId="77777777" w:rsidTr="003D1F94">
        <w:trPr>
          <w:trHeight w:val="234"/>
        </w:trPr>
        <w:tc>
          <w:tcPr>
            <w:tcW w:w="4720" w:type="dxa"/>
          </w:tcPr>
          <w:p w14:paraId="7827BE07" w14:textId="77777777" w:rsidR="000150A7" w:rsidRPr="003D1F94" w:rsidRDefault="000150A7" w:rsidP="00645177">
            <w:pPr>
              <w:pStyle w:val="NoSpacing"/>
              <w:ind w:left="-360"/>
              <w:jc w:val="center"/>
              <w:rPr>
                <w:rFonts w:ascii="Arial" w:hAnsi="Arial" w:cs="Arial"/>
                <w:b/>
                <w:color w:val="575761"/>
                <w:sz w:val="20"/>
                <w:szCs w:val="20"/>
              </w:rPr>
            </w:pPr>
            <w:r w:rsidRPr="003D1F94">
              <w:rPr>
                <w:rFonts w:ascii="Arial" w:hAnsi="Arial" w:cs="Arial"/>
                <w:b/>
                <w:color w:val="575761"/>
                <w:sz w:val="20"/>
                <w:szCs w:val="20"/>
              </w:rPr>
              <w:t>Questions to Consider</w:t>
            </w:r>
          </w:p>
        </w:tc>
        <w:tc>
          <w:tcPr>
            <w:tcW w:w="4720" w:type="dxa"/>
          </w:tcPr>
          <w:p w14:paraId="27B1FD18" w14:textId="77777777" w:rsidR="000150A7" w:rsidRPr="003D1F94" w:rsidRDefault="000150A7" w:rsidP="00645177">
            <w:pPr>
              <w:pStyle w:val="NoSpacing"/>
              <w:ind w:left="-360"/>
              <w:jc w:val="center"/>
              <w:rPr>
                <w:rFonts w:ascii="Arial" w:hAnsi="Arial" w:cs="Arial"/>
                <w:b/>
                <w:color w:val="575761"/>
                <w:sz w:val="20"/>
                <w:szCs w:val="20"/>
              </w:rPr>
            </w:pPr>
            <w:r w:rsidRPr="003D1F94">
              <w:rPr>
                <w:rFonts w:ascii="Arial" w:hAnsi="Arial" w:cs="Arial"/>
                <w:b/>
                <w:color w:val="575761"/>
                <w:sz w:val="20"/>
                <w:szCs w:val="20"/>
              </w:rPr>
              <w:t>Potential Data Source(s)</w:t>
            </w:r>
          </w:p>
        </w:tc>
      </w:tr>
      <w:tr w:rsidR="000150A7" w14:paraId="4E2A8E63" w14:textId="77777777" w:rsidTr="003D1F94">
        <w:trPr>
          <w:trHeight w:val="515"/>
        </w:trPr>
        <w:tc>
          <w:tcPr>
            <w:tcW w:w="4720" w:type="dxa"/>
          </w:tcPr>
          <w:p w14:paraId="32857D2E" w14:textId="77777777" w:rsidR="000150A7" w:rsidRPr="003D1F94" w:rsidRDefault="000150A7" w:rsidP="00422F3F">
            <w:pPr>
              <w:pStyle w:val="NoSpacing"/>
              <w:rPr>
                <w:rFonts w:ascii="Arial" w:hAnsi="Arial" w:cs="Arial"/>
                <w:color w:val="575761"/>
                <w:sz w:val="20"/>
                <w:szCs w:val="20"/>
              </w:rPr>
            </w:pPr>
            <w:r w:rsidRPr="003D1F94">
              <w:rPr>
                <w:rFonts w:ascii="Arial" w:hAnsi="Arial" w:cs="Arial"/>
                <w:color w:val="575761"/>
                <w:sz w:val="20"/>
                <w:szCs w:val="20"/>
              </w:rPr>
              <w:t>Given the current students in our school, how are our students performing/have they performed in the various content areas? Is there a content in which they are performing higher or lower than another</w:t>
            </w:r>
            <w:r w:rsidR="00A61CCE" w:rsidRPr="003D1F94">
              <w:rPr>
                <w:rFonts w:ascii="Arial" w:hAnsi="Arial" w:cs="Arial"/>
                <w:color w:val="575761"/>
                <w:sz w:val="20"/>
                <w:szCs w:val="20"/>
              </w:rPr>
              <w:t>?</w:t>
            </w:r>
          </w:p>
        </w:tc>
        <w:tc>
          <w:tcPr>
            <w:tcW w:w="4720" w:type="dxa"/>
          </w:tcPr>
          <w:p w14:paraId="46201AAA" w14:textId="77777777" w:rsidR="000150A7" w:rsidRPr="003D1F94" w:rsidRDefault="000150A7" w:rsidP="00422F3F">
            <w:pPr>
              <w:pStyle w:val="NoSpacing"/>
              <w:numPr>
                <w:ilvl w:val="0"/>
                <w:numId w:val="9"/>
              </w:numPr>
              <w:ind w:left="0"/>
              <w:rPr>
                <w:rFonts w:ascii="Arial" w:hAnsi="Arial" w:cs="Arial"/>
                <w:color w:val="575761"/>
                <w:sz w:val="20"/>
                <w:szCs w:val="20"/>
              </w:rPr>
            </w:pPr>
            <w:r w:rsidRPr="003D1F94">
              <w:rPr>
                <w:rFonts w:ascii="Arial" w:hAnsi="Arial" w:cs="Arial"/>
                <w:color w:val="575761"/>
                <w:sz w:val="20"/>
                <w:szCs w:val="20"/>
              </w:rPr>
              <w:t>Students’ prior year CMAS/PARCC results</w:t>
            </w:r>
          </w:p>
          <w:p w14:paraId="58ABB423" w14:textId="77777777" w:rsidR="000150A7" w:rsidRPr="003D1F94" w:rsidRDefault="000150A7" w:rsidP="00422F3F">
            <w:pPr>
              <w:pStyle w:val="NoSpacing"/>
              <w:numPr>
                <w:ilvl w:val="0"/>
                <w:numId w:val="9"/>
              </w:numPr>
              <w:ind w:left="0"/>
              <w:rPr>
                <w:rFonts w:ascii="Arial" w:hAnsi="Arial" w:cs="Arial"/>
                <w:color w:val="575761"/>
                <w:sz w:val="20"/>
                <w:szCs w:val="20"/>
              </w:rPr>
            </w:pPr>
            <w:r w:rsidRPr="003D1F94">
              <w:rPr>
                <w:rFonts w:ascii="Arial" w:hAnsi="Arial" w:cs="Arial"/>
                <w:color w:val="575761"/>
                <w:sz w:val="20"/>
                <w:szCs w:val="20"/>
              </w:rPr>
              <w:t>Beginning-of-the year interim assessment results</w:t>
            </w:r>
          </w:p>
        </w:tc>
      </w:tr>
      <w:tr w:rsidR="000150A7" w14:paraId="73BFC045" w14:textId="77777777" w:rsidTr="003D1F94">
        <w:trPr>
          <w:trHeight w:val="150"/>
        </w:trPr>
        <w:tc>
          <w:tcPr>
            <w:tcW w:w="4720" w:type="dxa"/>
          </w:tcPr>
          <w:p w14:paraId="51A5467A" w14:textId="77777777" w:rsidR="000150A7" w:rsidRPr="003D1F94" w:rsidRDefault="000150A7" w:rsidP="00422F3F">
            <w:pPr>
              <w:pStyle w:val="NoSpacing"/>
              <w:rPr>
                <w:rFonts w:ascii="Arial" w:hAnsi="Arial" w:cs="Arial"/>
                <w:color w:val="575761"/>
                <w:sz w:val="20"/>
                <w:szCs w:val="20"/>
              </w:rPr>
            </w:pPr>
            <w:r w:rsidRPr="003D1F94">
              <w:rPr>
                <w:rFonts w:ascii="Arial" w:hAnsi="Arial" w:cs="Arial"/>
                <w:color w:val="575761"/>
                <w:sz w:val="20"/>
                <w:szCs w:val="20"/>
              </w:rPr>
              <w:t>Are there particular standards within specific content areas on which our current students might show greater needs than on others?</w:t>
            </w:r>
          </w:p>
        </w:tc>
        <w:tc>
          <w:tcPr>
            <w:tcW w:w="4720" w:type="dxa"/>
          </w:tcPr>
          <w:p w14:paraId="4C8DA058" w14:textId="77777777" w:rsidR="000150A7" w:rsidRPr="003D1F94" w:rsidRDefault="000150A7" w:rsidP="00422F3F">
            <w:pPr>
              <w:pStyle w:val="NoSpacing"/>
              <w:numPr>
                <w:ilvl w:val="0"/>
                <w:numId w:val="10"/>
              </w:numPr>
              <w:ind w:left="0"/>
              <w:rPr>
                <w:rFonts w:ascii="Arial" w:hAnsi="Arial" w:cs="Arial"/>
                <w:color w:val="575761"/>
                <w:sz w:val="20"/>
                <w:szCs w:val="20"/>
              </w:rPr>
            </w:pPr>
            <w:r w:rsidRPr="003D1F94">
              <w:rPr>
                <w:rFonts w:ascii="Arial" w:hAnsi="Arial" w:cs="Arial"/>
                <w:color w:val="575761"/>
                <w:sz w:val="20"/>
                <w:szCs w:val="20"/>
              </w:rPr>
              <w:t>Beginning-of-the-year /interim assessment results disaggregated by content standard</w:t>
            </w:r>
          </w:p>
          <w:p w14:paraId="704D2AA1" w14:textId="77777777" w:rsidR="000150A7" w:rsidRPr="003D1F94" w:rsidRDefault="000150A7" w:rsidP="00422F3F">
            <w:pPr>
              <w:pStyle w:val="NoSpacing"/>
              <w:numPr>
                <w:ilvl w:val="0"/>
                <w:numId w:val="10"/>
              </w:numPr>
              <w:ind w:left="0"/>
              <w:rPr>
                <w:rFonts w:ascii="Arial" w:hAnsi="Arial" w:cs="Arial"/>
                <w:color w:val="575761"/>
                <w:sz w:val="20"/>
                <w:szCs w:val="20"/>
              </w:rPr>
            </w:pPr>
            <w:r w:rsidRPr="003D1F94">
              <w:rPr>
                <w:rFonts w:ascii="Arial" w:hAnsi="Arial" w:cs="Arial"/>
                <w:color w:val="575761"/>
                <w:sz w:val="20"/>
                <w:szCs w:val="20"/>
              </w:rPr>
              <w:t>Classroom-administered pre-assessment results</w:t>
            </w:r>
          </w:p>
          <w:p w14:paraId="5B695A72" w14:textId="77777777" w:rsidR="000150A7" w:rsidRPr="003D1F94" w:rsidRDefault="000150A7" w:rsidP="00422F3F">
            <w:pPr>
              <w:pStyle w:val="NoSpacing"/>
              <w:numPr>
                <w:ilvl w:val="0"/>
                <w:numId w:val="10"/>
              </w:numPr>
              <w:ind w:left="0"/>
              <w:rPr>
                <w:rFonts w:ascii="Arial" w:hAnsi="Arial" w:cs="Arial"/>
                <w:color w:val="575761"/>
                <w:sz w:val="20"/>
                <w:szCs w:val="20"/>
              </w:rPr>
            </w:pPr>
            <w:r w:rsidRPr="003D1F94">
              <w:rPr>
                <w:rFonts w:ascii="Arial" w:hAnsi="Arial" w:cs="Arial"/>
                <w:color w:val="575761"/>
                <w:sz w:val="20"/>
                <w:szCs w:val="20"/>
              </w:rPr>
              <w:t>Student work samples</w:t>
            </w:r>
          </w:p>
        </w:tc>
      </w:tr>
      <w:tr w:rsidR="000150A7" w14:paraId="4AE2578A" w14:textId="77777777" w:rsidTr="003D1F94">
        <w:trPr>
          <w:trHeight w:val="150"/>
        </w:trPr>
        <w:tc>
          <w:tcPr>
            <w:tcW w:w="4720" w:type="dxa"/>
          </w:tcPr>
          <w:p w14:paraId="1E4016BF" w14:textId="77777777" w:rsidR="008026B6" w:rsidRPr="003D1F94" w:rsidRDefault="008026B6" w:rsidP="00422F3F">
            <w:pPr>
              <w:pStyle w:val="NoSpacing"/>
              <w:rPr>
                <w:rFonts w:ascii="Arial" w:hAnsi="Arial" w:cs="Arial"/>
                <w:color w:val="575761"/>
                <w:sz w:val="20"/>
                <w:szCs w:val="20"/>
              </w:rPr>
            </w:pPr>
            <w:r w:rsidRPr="003D1F94">
              <w:rPr>
                <w:rFonts w:ascii="Arial" w:hAnsi="Arial" w:cs="Arial"/>
                <w:color w:val="575761"/>
                <w:sz w:val="20"/>
                <w:szCs w:val="20"/>
              </w:rPr>
              <w:t xml:space="preserve">Are there particular disaggregated groups (e.g., </w:t>
            </w:r>
          </w:p>
          <w:p w14:paraId="1BB564A5" w14:textId="77777777" w:rsidR="000150A7" w:rsidRPr="003D1F94" w:rsidRDefault="008026B6" w:rsidP="00422F3F">
            <w:pPr>
              <w:pStyle w:val="NoSpacing"/>
              <w:rPr>
                <w:rFonts w:ascii="Arial" w:hAnsi="Arial" w:cs="Arial"/>
                <w:color w:val="575761"/>
                <w:sz w:val="20"/>
                <w:szCs w:val="20"/>
              </w:rPr>
            </w:pPr>
            <w:r w:rsidRPr="003D1F94">
              <w:rPr>
                <w:rFonts w:ascii="Arial" w:hAnsi="Arial" w:cs="Arial"/>
                <w:color w:val="575761"/>
                <w:sz w:val="20"/>
                <w:szCs w:val="20"/>
              </w:rPr>
              <w:t>Free/Reduced Lunch, minority students, students with disabilities, English Language Learners) of students to which we might need to pay particular attention?</w:t>
            </w:r>
          </w:p>
        </w:tc>
        <w:tc>
          <w:tcPr>
            <w:tcW w:w="4720" w:type="dxa"/>
          </w:tcPr>
          <w:p w14:paraId="18E2DDD1" w14:textId="77777777" w:rsidR="008026B6" w:rsidRPr="003D1F94" w:rsidRDefault="008026B6" w:rsidP="00422F3F">
            <w:pPr>
              <w:pStyle w:val="NoSpacing"/>
              <w:numPr>
                <w:ilvl w:val="0"/>
                <w:numId w:val="11"/>
              </w:numPr>
              <w:ind w:left="0"/>
              <w:rPr>
                <w:rFonts w:ascii="Arial" w:hAnsi="Arial" w:cs="Arial"/>
                <w:color w:val="575761"/>
                <w:sz w:val="20"/>
                <w:szCs w:val="20"/>
              </w:rPr>
            </w:pPr>
            <w:r w:rsidRPr="003D1F94">
              <w:rPr>
                <w:rFonts w:ascii="Arial" w:hAnsi="Arial" w:cs="Arial"/>
                <w:color w:val="575761"/>
                <w:sz w:val="20"/>
                <w:szCs w:val="20"/>
              </w:rPr>
              <w:t>Prior year’s TCAP results disaggregated student groups.</w:t>
            </w:r>
          </w:p>
          <w:p w14:paraId="52646687" w14:textId="77777777" w:rsidR="008026B6" w:rsidRPr="003D1F94" w:rsidRDefault="008026B6" w:rsidP="00422F3F">
            <w:pPr>
              <w:pStyle w:val="NoSpacing"/>
              <w:numPr>
                <w:ilvl w:val="0"/>
                <w:numId w:val="11"/>
              </w:numPr>
              <w:ind w:left="0"/>
              <w:rPr>
                <w:rFonts w:ascii="Arial" w:hAnsi="Arial" w:cs="Arial"/>
                <w:color w:val="575761"/>
                <w:sz w:val="20"/>
                <w:szCs w:val="20"/>
              </w:rPr>
            </w:pPr>
            <w:r w:rsidRPr="003D1F94">
              <w:rPr>
                <w:rFonts w:ascii="Arial" w:hAnsi="Arial" w:cs="Arial"/>
                <w:color w:val="575761"/>
                <w:sz w:val="20"/>
                <w:szCs w:val="20"/>
              </w:rPr>
              <w:t>Beginning-of-the-year interim assessment results disaggregated by student group</w:t>
            </w:r>
          </w:p>
          <w:p w14:paraId="70BE2D72" w14:textId="77777777" w:rsidR="000150A7" w:rsidRPr="003D1F94" w:rsidRDefault="008026B6" w:rsidP="00422F3F">
            <w:pPr>
              <w:pStyle w:val="NoSpacing"/>
              <w:numPr>
                <w:ilvl w:val="0"/>
                <w:numId w:val="11"/>
              </w:numPr>
              <w:ind w:left="0"/>
              <w:rPr>
                <w:rFonts w:ascii="Arial" w:hAnsi="Arial" w:cs="Arial"/>
                <w:color w:val="575761"/>
                <w:sz w:val="20"/>
                <w:szCs w:val="20"/>
              </w:rPr>
            </w:pPr>
            <w:r w:rsidRPr="003D1F94">
              <w:rPr>
                <w:rFonts w:ascii="Arial" w:hAnsi="Arial" w:cs="Arial"/>
                <w:color w:val="575761"/>
                <w:sz w:val="20"/>
                <w:szCs w:val="20"/>
              </w:rPr>
              <w:t>Classroom administered pre-assessment results disaggregated by student groups</w:t>
            </w:r>
          </w:p>
        </w:tc>
      </w:tr>
      <w:tr w:rsidR="000150A7" w14:paraId="3DB4C020" w14:textId="77777777" w:rsidTr="003D1F94">
        <w:trPr>
          <w:trHeight w:val="150"/>
        </w:trPr>
        <w:tc>
          <w:tcPr>
            <w:tcW w:w="4720" w:type="dxa"/>
          </w:tcPr>
          <w:p w14:paraId="68451CFA" w14:textId="77777777" w:rsidR="000150A7" w:rsidRPr="003D1F94" w:rsidRDefault="008026B6" w:rsidP="00422F3F">
            <w:pPr>
              <w:pStyle w:val="NoSpacing"/>
              <w:rPr>
                <w:rFonts w:ascii="Arial" w:hAnsi="Arial" w:cs="Arial"/>
                <w:color w:val="575761"/>
                <w:sz w:val="20"/>
                <w:szCs w:val="20"/>
              </w:rPr>
            </w:pPr>
            <w:r w:rsidRPr="003D1F94">
              <w:rPr>
                <w:rFonts w:ascii="Arial" w:hAnsi="Arial" w:cs="Arial"/>
                <w:color w:val="575761"/>
                <w:sz w:val="20"/>
                <w:szCs w:val="20"/>
              </w:rPr>
              <w:t>To what degree might language proficiency be a barrier for our students and their learning?</w:t>
            </w:r>
          </w:p>
        </w:tc>
        <w:tc>
          <w:tcPr>
            <w:tcW w:w="4720" w:type="dxa"/>
          </w:tcPr>
          <w:p w14:paraId="3E75867A" w14:textId="77777777" w:rsidR="000150A7" w:rsidRPr="003D1F94" w:rsidRDefault="008026B6" w:rsidP="00422F3F">
            <w:pPr>
              <w:pStyle w:val="NoSpacing"/>
              <w:numPr>
                <w:ilvl w:val="0"/>
                <w:numId w:val="12"/>
              </w:numPr>
              <w:ind w:left="0"/>
              <w:rPr>
                <w:rFonts w:ascii="Arial" w:hAnsi="Arial" w:cs="Arial"/>
                <w:color w:val="575761"/>
                <w:sz w:val="20"/>
                <w:szCs w:val="20"/>
              </w:rPr>
            </w:pPr>
            <w:r w:rsidRPr="003D1F94">
              <w:rPr>
                <w:rFonts w:ascii="Arial" w:hAnsi="Arial" w:cs="Arial"/>
                <w:color w:val="575761"/>
                <w:sz w:val="20"/>
                <w:szCs w:val="20"/>
              </w:rPr>
              <w:t>Beginning-of-the-year language proficiency assessment (W-APT)</w:t>
            </w:r>
          </w:p>
        </w:tc>
      </w:tr>
      <w:tr w:rsidR="008026B6" w14:paraId="09554903" w14:textId="77777777" w:rsidTr="003D1F94">
        <w:trPr>
          <w:trHeight w:val="150"/>
        </w:trPr>
        <w:tc>
          <w:tcPr>
            <w:tcW w:w="4720" w:type="dxa"/>
          </w:tcPr>
          <w:p w14:paraId="5A3B623E" w14:textId="77777777" w:rsidR="008026B6" w:rsidRPr="003D1F94" w:rsidRDefault="008026B6" w:rsidP="00422F3F">
            <w:pPr>
              <w:pStyle w:val="NoSpacing"/>
              <w:rPr>
                <w:rFonts w:ascii="Arial" w:hAnsi="Arial" w:cs="Arial"/>
                <w:color w:val="575761"/>
                <w:sz w:val="20"/>
                <w:szCs w:val="20"/>
              </w:rPr>
            </w:pPr>
            <w:r w:rsidRPr="003D1F94">
              <w:rPr>
                <w:rFonts w:ascii="Arial" w:hAnsi="Arial" w:cs="Arial"/>
                <w:color w:val="575761"/>
                <w:sz w:val="20"/>
                <w:szCs w:val="20"/>
              </w:rPr>
              <w:t>To what degree might attendance or discipline be issues for our school?</w:t>
            </w:r>
          </w:p>
        </w:tc>
        <w:tc>
          <w:tcPr>
            <w:tcW w:w="4720" w:type="dxa"/>
          </w:tcPr>
          <w:p w14:paraId="3334BD77" w14:textId="77777777" w:rsidR="008026B6" w:rsidRPr="003D1F94" w:rsidRDefault="008026B6" w:rsidP="00422F3F">
            <w:pPr>
              <w:pStyle w:val="NoSpacing"/>
              <w:numPr>
                <w:ilvl w:val="0"/>
                <w:numId w:val="12"/>
              </w:numPr>
              <w:ind w:left="0"/>
              <w:rPr>
                <w:rFonts w:ascii="Arial" w:hAnsi="Arial" w:cs="Arial"/>
                <w:color w:val="575761"/>
                <w:sz w:val="20"/>
                <w:szCs w:val="20"/>
              </w:rPr>
            </w:pPr>
            <w:r w:rsidRPr="003D1F94">
              <w:rPr>
                <w:rFonts w:ascii="Arial" w:hAnsi="Arial" w:cs="Arial"/>
                <w:color w:val="575761"/>
                <w:sz w:val="20"/>
                <w:szCs w:val="20"/>
              </w:rPr>
              <w:t>Attendance and behavior data from the first few months of school</w:t>
            </w:r>
          </w:p>
        </w:tc>
      </w:tr>
    </w:tbl>
    <w:p w14:paraId="27DEB635" w14:textId="77777777" w:rsidR="000150A7" w:rsidRDefault="000150A7" w:rsidP="000150A7">
      <w:pPr>
        <w:pStyle w:val="NoSpacing"/>
        <w:ind w:left="-360"/>
        <w:rPr>
          <w:sz w:val="20"/>
          <w:szCs w:val="20"/>
        </w:rPr>
      </w:pPr>
    </w:p>
    <w:p w14:paraId="2600D8FC" w14:textId="77777777" w:rsidR="00645177" w:rsidRDefault="00645177" w:rsidP="000150A7">
      <w:pPr>
        <w:pStyle w:val="NoSpacing"/>
        <w:ind w:left="-360"/>
        <w:rPr>
          <w:sz w:val="20"/>
          <w:szCs w:val="20"/>
        </w:rPr>
      </w:pPr>
    </w:p>
    <w:p w14:paraId="09910B33" w14:textId="77777777" w:rsidR="00645177" w:rsidRPr="003D1F94" w:rsidRDefault="00645177" w:rsidP="00645177">
      <w:pPr>
        <w:pStyle w:val="NoSpacing"/>
        <w:ind w:left="-360"/>
        <w:rPr>
          <w:rFonts w:ascii="Arial" w:hAnsi="Arial" w:cs="Arial"/>
          <w:b/>
          <w:color w:val="575761"/>
        </w:rPr>
      </w:pPr>
      <w:r w:rsidRPr="003D1F94">
        <w:rPr>
          <w:rFonts w:ascii="Arial" w:hAnsi="Arial" w:cs="Arial"/>
          <w:b/>
          <w:color w:val="575761"/>
        </w:rPr>
        <w:t>Adaptation to Section IV: Trend Statements</w:t>
      </w:r>
    </w:p>
    <w:p w14:paraId="1C675A3A" w14:textId="77777777" w:rsidR="00645177" w:rsidRPr="003D1F94" w:rsidRDefault="00645177" w:rsidP="00645177">
      <w:pPr>
        <w:pStyle w:val="NoSpacing"/>
        <w:ind w:left="-360"/>
        <w:rPr>
          <w:rFonts w:ascii="Arial" w:hAnsi="Arial" w:cs="Arial"/>
          <w:color w:val="575761"/>
        </w:rPr>
      </w:pPr>
      <w:r w:rsidRPr="003D1F94">
        <w:rPr>
          <w:rFonts w:ascii="Arial" w:hAnsi="Arial" w:cs="Arial"/>
          <w:color w:val="575761"/>
        </w:rPr>
        <w:t>Since the school is new, no trend data will be available. However, schools may use the data analysis to identify potential areas of weakness and growth.</w:t>
      </w:r>
    </w:p>
    <w:p w14:paraId="43FD2D79" w14:textId="77777777" w:rsidR="00645177" w:rsidRPr="003D1F94" w:rsidRDefault="00645177" w:rsidP="00645177">
      <w:pPr>
        <w:pStyle w:val="NoSpacing"/>
        <w:ind w:left="-360"/>
        <w:rPr>
          <w:rFonts w:ascii="Arial" w:hAnsi="Arial" w:cs="Arial"/>
          <w:color w:val="575761"/>
        </w:rPr>
      </w:pPr>
    </w:p>
    <w:p w14:paraId="62C662F5" w14:textId="77777777" w:rsidR="00645177" w:rsidRPr="003D1F94" w:rsidRDefault="00645177" w:rsidP="00645177">
      <w:pPr>
        <w:pStyle w:val="NoSpacing"/>
        <w:ind w:left="-360"/>
        <w:rPr>
          <w:rFonts w:ascii="Arial" w:hAnsi="Arial" w:cs="Arial"/>
          <w:color w:val="575761"/>
        </w:rPr>
      </w:pPr>
    </w:p>
    <w:p w14:paraId="6FCF2F56" w14:textId="77777777" w:rsidR="00645177" w:rsidRPr="003D1F94" w:rsidRDefault="00645177" w:rsidP="00645177">
      <w:pPr>
        <w:pStyle w:val="NoSpacing"/>
        <w:ind w:left="-360"/>
        <w:rPr>
          <w:rFonts w:ascii="Arial" w:hAnsi="Arial" w:cs="Arial"/>
          <w:b/>
          <w:color w:val="575761"/>
        </w:rPr>
      </w:pPr>
      <w:r w:rsidRPr="003D1F94">
        <w:rPr>
          <w:rFonts w:ascii="Arial" w:hAnsi="Arial" w:cs="Arial"/>
          <w:b/>
          <w:color w:val="575761"/>
        </w:rPr>
        <w:t>Adaptation to Section V: Priority Performance Challenges</w:t>
      </w:r>
    </w:p>
    <w:p w14:paraId="7A57EA61" w14:textId="77777777" w:rsidR="00645177" w:rsidRPr="003D1F94" w:rsidRDefault="00645177" w:rsidP="00645177">
      <w:pPr>
        <w:pStyle w:val="NoSpacing"/>
        <w:ind w:left="-360"/>
        <w:rPr>
          <w:rFonts w:ascii="Arial" w:hAnsi="Arial" w:cs="Arial"/>
          <w:color w:val="575761"/>
        </w:rPr>
      </w:pPr>
      <w:r w:rsidRPr="003D1F94">
        <w:rPr>
          <w:rFonts w:ascii="Arial" w:hAnsi="Arial" w:cs="Arial"/>
          <w:color w:val="575761"/>
        </w:rPr>
        <w:t>While existing schools use data produced by their systems in prior years to identify their priority performance challenges, new schools can use current data to identify potential student performance challenges for areas of focus.  For example, the beginning-of-year interim assessment results may point to the need to increase a focus on literacy.  Lacking student achievement data, the school may examine their demographics and choose an area of focus based on what schools with similar demographics generally encounter as challenges.  For example, if the demographics show a high number of English Language Learners (ELLs), the school may choose to focus on ensuring high quality language development through literacy. The key to completing this step of the planning process is to use the school’s current data to determine a specific student performance focus or foci.</w:t>
      </w:r>
    </w:p>
    <w:p w14:paraId="19C77A0F" w14:textId="77777777" w:rsidR="00645177" w:rsidRPr="003D1F94" w:rsidRDefault="00645177" w:rsidP="00645177">
      <w:pPr>
        <w:pStyle w:val="NoSpacing"/>
        <w:ind w:left="-360"/>
        <w:rPr>
          <w:rFonts w:ascii="Arial" w:hAnsi="Arial" w:cs="Arial"/>
          <w:b/>
          <w:color w:val="575761"/>
        </w:rPr>
      </w:pPr>
    </w:p>
    <w:p w14:paraId="14A25DCE" w14:textId="77777777" w:rsidR="00645177" w:rsidRPr="003D1F94" w:rsidRDefault="00645177" w:rsidP="00645177">
      <w:pPr>
        <w:pStyle w:val="NoSpacing"/>
        <w:ind w:left="-360"/>
        <w:rPr>
          <w:rFonts w:ascii="Arial" w:hAnsi="Arial" w:cs="Arial"/>
          <w:b/>
          <w:color w:val="575761"/>
        </w:rPr>
      </w:pPr>
      <w:r w:rsidRPr="003D1F94">
        <w:rPr>
          <w:rFonts w:ascii="Arial" w:hAnsi="Arial" w:cs="Arial"/>
          <w:b/>
          <w:color w:val="575761"/>
        </w:rPr>
        <w:t>Adaptation to Section VI: Root Cause Analysis</w:t>
      </w:r>
    </w:p>
    <w:p w14:paraId="33F55ED6" w14:textId="77777777" w:rsidR="00645177" w:rsidRPr="003D1F94" w:rsidRDefault="00645177" w:rsidP="00645177">
      <w:pPr>
        <w:pStyle w:val="NoSpacing"/>
        <w:ind w:left="-360"/>
        <w:rPr>
          <w:rFonts w:ascii="Arial" w:hAnsi="Arial" w:cs="Arial"/>
          <w:color w:val="575761"/>
        </w:rPr>
      </w:pPr>
      <w:r w:rsidRPr="003D1F94">
        <w:rPr>
          <w:rFonts w:ascii="Arial" w:hAnsi="Arial" w:cs="Arial"/>
          <w:color w:val="575761"/>
        </w:rPr>
        <w:t xml:space="preserve">Root cause analysis may be challenging for new schools because root cause is typically about identifying past practices that have contributed to a particular student performance result(s).  For new schools, root cause analysis can be thought of as a process of identifying </w:t>
      </w:r>
      <w:r w:rsidRPr="003D1F94">
        <w:rPr>
          <w:rFonts w:ascii="Arial" w:hAnsi="Arial" w:cs="Arial"/>
          <w:b/>
          <w:i/>
          <w:color w:val="575761"/>
        </w:rPr>
        <w:t>potential</w:t>
      </w:r>
      <w:r w:rsidRPr="003D1F94">
        <w:rPr>
          <w:rFonts w:ascii="Arial" w:hAnsi="Arial" w:cs="Arial"/>
          <w:color w:val="575761"/>
        </w:rPr>
        <w:t xml:space="preserve"> barriers to student learning.  Through root </w:t>
      </w:r>
      <w:proofErr w:type="gramStart"/>
      <w:r w:rsidRPr="003D1F94">
        <w:rPr>
          <w:rFonts w:ascii="Arial" w:hAnsi="Arial" w:cs="Arial"/>
          <w:color w:val="575761"/>
        </w:rPr>
        <w:t>cause</w:t>
      </w:r>
      <w:proofErr w:type="gramEnd"/>
      <w:r w:rsidRPr="003D1F94">
        <w:rPr>
          <w:rFonts w:ascii="Arial" w:hAnsi="Arial" w:cs="Arial"/>
          <w:color w:val="575761"/>
        </w:rPr>
        <w:t xml:space="preserve"> analysis, the school staff should proactively identify aspects of the school educational offerings that, if not addressed, could cause low student achievement results.  For example, if the school’s current data (data analysis) reveals a priority performance challenge related to the math and reading performance of ELLs, the school might identify as a </w:t>
      </w:r>
      <w:r w:rsidRPr="003D1F94">
        <w:rPr>
          <w:rFonts w:ascii="Arial" w:hAnsi="Arial" w:cs="Arial"/>
          <w:color w:val="575761"/>
        </w:rPr>
        <w:lastRenderedPageBreak/>
        <w:t xml:space="preserve">potential barrier (root cause) the lack of a system for early identification and monitoring of language proficiency development of ELL students.  </w:t>
      </w:r>
    </w:p>
    <w:p w14:paraId="6743F7A7" w14:textId="77777777" w:rsidR="00645177" w:rsidRPr="003D1F94" w:rsidRDefault="00645177" w:rsidP="00645177">
      <w:pPr>
        <w:pStyle w:val="NoSpacing"/>
        <w:ind w:left="-360"/>
        <w:rPr>
          <w:rFonts w:ascii="Arial" w:hAnsi="Arial" w:cs="Arial"/>
        </w:rPr>
      </w:pPr>
    </w:p>
    <w:p w14:paraId="3580BF8C" w14:textId="77777777" w:rsidR="00645177" w:rsidRPr="003D1F94" w:rsidRDefault="00645177" w:rsidP="00645177">
      <w:pPr>
        <w:pStyle w:val="NoSpacing"/>
        <w:ind w:left="-360"/>
        <w:rPr>
          <w:rFonts w:ascii="Arial" w:hAnsi="Arial" w:cs="Arial"/>
        </w:rPr>
      </w:pPr>
    </w:p>
    <w:p w14:paraId="27413DB2" w14:textId="77777777" w:rsidR="00645177" w:rsidRPr="003D1F94" w:rsidRDefault="00645177" w:rsidP="00645177">
      <w:pPr>
        <w:pStyle w:val="NoSpacing"/>
        <w:ind w:left="-360"/>
        <w:rPr>
          <w:rFonts w:ascii="Arial" w:hAnsi="Arial" w:cs="Arial"/>
        </w:rPr>
      </w:pPr>
    </w:p>
    <w:p w14:paraId="0CE8955B" w14:textId="77777777" w:rsidR="00645177" w:rsidRPr="003D1F94" w:rsidRDefault="00645177" w:rsidP="00645177">
      <w:pPr>
        <w:pStyle w:val="NoSpacing"/>
        <w:ind w:left="-360"/>
        <w:rPr>
          <w:rFonts w:ascii="Arial" w:hAnsi="Arial" w:cs="Arial"/>
          <w:color w:val="575761"/>
        </w:rPr>
      </w:pPr>
      <w:r w:rsidRPr="003D1F94">
        <w:rPr>
          <w:rFonts w:ascii="Arial" w:hAnsi="Arial" w:cs="Arial"/>
          <w:color w:val="575761"/>
        </w:rPr>
        <w:t xml:space="preserve">New schools should refer to </w:t>
      </w:r>
      <w:r w:rsidR="00E52778" w:rsidRPr="003D1F94">
        <w:rPr>
          <w:rFonts w:ascii="Arial" w:hAnsi="Arial" w:cs="Arial"/>
          <w:color w:val="575761"/>
        </w:rPr>
        <w:t xml:space="preserve">the CSI UIP Handbook for information on completing the Target Setting, Major Improvement Strategies, and Action Plan sections of the UIP. </w:t>
      </w:r>
      <w:r w:rsidRPr="003D1F94">
        <w:rPr>
          <w:rFonts w:ascii="Arial" w:hAnsi="Arial" w:cs="Arial"/>
          <w:color w:val="575761"/>
        </w:rPr>
        <w:t xml:space="preserve"> </w:t>
      </w:r>
    </w:p>
    <w:p w14:paraId="51B686AB" w14:textId="77777777" w:rsidR="00645177" w:rsidRPr="000150A7" w:rsidRDefault="00645177" w:rsidP="000150A7">
      <w:pPr>
        <w:pStyle w:val="NoSpacing"/>
        <w:ind w:left="-360"/>
        <w:rPr>
          <w:sz w:val="20"/>
          <w:szCs w:val="20"/>
        </w:rPr>
      </w:pPr>
    </w:p>
    <w:sectPr w:rsidR="00645177" w:rsidRPr="000150A7" w:rsidSect="009A1E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E0E65"/>
    <w:multiLevelType w:val="hybridMultilevel"/>
    <w:tmpl w:val="F5B85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2E6910"/>
    <w:multiLevelType w:val="hybridMultilevel"/>
    <w:tmpl w:val="C4AA60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557779C"/>
    <w:multiLevelType w:val="hybridMultilevel"/>
    <w:tmpl w:val="439642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022641"/>
    <w:multiLevelType w:val="hybridMultilevel"/>
    <w:tmpl w:val="DF568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BA969EC"/>
    <w:multiLevelType w:val="hybridMultilevel"/>
    <w:tmpl w:val="28F48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CB220F4"/>
    <w:multiLevelType w:val="hybridMultilevel"/>
    <w:tmpl w:val="D8A838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D765AD0"/>
    <w:multiLevelType w:val="hybridMultilevel"/>
    <w:tmpl w:val="365A8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DF53C38"/>
    <w:multiLevelType w:val="hybridMultilevel"/>
    <w:tmpl w:val="D032A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7733E6"/>
    <w:multiLevelType w:val="hybridMultilevel"/>
    <w:tmpl w:val="8222EF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6E64A10"/>
    <w:multiLevelType w:val="hybridMultilevel"/>
    <w:tmpl w:val="11401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D6243C"/>
    <w:multiLevelType w:val="hybridMultilevel"/>
    <w:tmpl w:val="ABFEB7FA"/>
    <w:lvl w:ilvl="0" w:tplc="04090001">
      <w:start w:val="1"/>
      <w:numFmt w:val="bullet"/>
      <w:lvlText w:val=""/>
      <w:lvlJc w:val="left"/>
      <w:pPr>
        <w:ind w:left="1256" w:hanging="360"/>
      </w:pPr>
      <w:rPr>
        <w:rFonts w:ascii="Symbol" w:hAnsi="Symbol" w:hint="default"/>
      </w:rPr>
    </w:lvl>
    <w:lvl w:ilvl="1" w:tplc="04090003" w:tentative="1">
      <w:start w:val="1"/>
      <w:numFmt w:val="bullet"/>
      <w:lvlText w:val="o"/>
      <w:lvlJc w:val="left"/>
      <w:pPr>
        <w:ind w:left="1976" w:hanging="360"/>
      </w:pPr>
      <w:rPr>
        <w:rFonts w:ascii="Courier New" w:hAnsi="Courier New" w:cs="Courier New" w:hint="default"/>
      </w:rPr>
    </w:lvl>
    <w:lvl w:ilvl="2" w:tplc="04090005" w:tentative="1">
      <w:start w:val="1"/>
      <w:numFmt w:val="bullet"/>
      <w:lvlText w:val=""/>
      <w:lvlJc w:val="left"/>
      <w:pPr>
        <w:ind w:left="2696" w:hanging="360"/>
      </w:pPr>
      <w:rPr>
        <w:rFonts w:ascii="Wingdings" w:hAnsi="Wingdings" w:hint="default"/>
      </w:rPr>
    </w:lvl>
    <w:lvl w:ilvl="3" w:tplc="04090001" w:tentative="1">
      <w:start w:val="1"/>
      <w:numFmt w:val="bullet"/>
      <w:lvlText w:val=""/>
      <w:lvlJc w:val="left"/>
      <w:pPr>
        <w:ind w:left="3416" w:hanging="360"/>
      </w:pPr>
      <w:rPr>
        <w:rFonts w:ascii="Symbol" w:hAnsi="Symbol" w:hint="default"/>
      </w:rPr>
    </w:lvl>
    <w:lvl w:ilvl="4" w:tplc="04090003" w:tentative="1">
      <w:start w:val="1"/>
      <w:numFmt w:val="bullet"/>
      <w:lvlText w:val="o"/>
      <w:lvlJc w:val="left"/>
      <w:pPr>
        <w:ind w:left="4136" w:hanging="360"/>
      </w:pPr>
      <w:rPr>
        <w:rFonts w:ascii="Courier New" w:hAnsi="Courier New" w:cs="Courier New" w:hint="default"/>
      </w:rPr>
    </w:lvl>
    <w:lvl w:ilvl="5" w:tplc="04090005" w:tentative="1">
      <w:start w:val="1"/>
      <w:numFmt w:val="bullet"/>
      <w:lvlText w:val=""/>
      <w:lvlJc w:val="left"/>
      <w:pPr>
        <w:ind w:left="4856" w:hanging="360"/>
      </w:pPr>
      <w:rPr>
        <w:rFonts w:ascii="Wingdings" w:hAnsi="Wingdings" w:hint="default"/>
      </w:rPr>
    </w:lvl>
    <w:lvl w:ilvl="6" w:tplc="04090001" w:tentative="1">
      <w:start w:val="1"/>
      <w:numFmt w:val="bullet"/>
      <w:lvlText w:val=""/>
      <w:lvlJc w:val="left"/>
      <w:pPr>
        <w:ind w:left="5576" w:hanging="360"/>
      </w:pPr>
      <w:rPr>
        <w:rFonts w:ascii="Symbol" w:hAnsi="Symbol" w:hint="default"/>
      </w:rPr>
    </w:lvl>
    <w:lvl w:ilvl="7" w:tplc="04090003" w:tentative="1">
      <w:start w:val="1"/>
      <w:numFmt w:val="bullet"/>
      <w:lvlText w:val="o"/>
      <w:lvlJc w:val="left"/>
      <w:pPr>
        <w:ind w:left="6296" w:hanging="360"/>
      </w:pPr>
      <w:rPr>
        <w:rFonts w:ascii="Courier New" w:hAnsi="Courier New" w:cs="Courier New" w:hint="default"/>
      </w:rPr>
    </w:lvl>
    <w:lvl w:ilvl="8" w:tplc="04090005" w:tentative="1">
      <w:start w:val="1"/>
      <w:numFmt w:val="bullet"/>
      <w:lvlText w:val=""/>
      <w:lvlJc w:val="left"/>
      <w:pPr>
        <w:ind w:left="7016" w:hanging="360"/>
      </w:pPr>
      <w:rPr>
        <w:rFonts w:ascii="Wingdings" w:hAnsi="Wingdings" w:hint="default"/>
      </w:rPr>
    </w:lvl>
  </w:abstractNum>
  <w:abstractNum w:abstractNumId="11" w15:restartNumberingAfterBreak="0">
    <w:nsid w:val="7D3643E1"/>
    <w:multiLevelType w:val="hybridMultilevel"/>
    <w:tmpl w:val="4FD2B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6"/>
  </w:num>
  <w:num w:numId="4">
    <w:abstractNumId w:val="7"/>
  </w:num>
  <w:num w:numId="5">
    <w:abstractNumId w:val="10"/>
  </w:num>
  <w:num w:numId="6">
    <w:abstractNumId w:val="2"/>
  </w:num>
  <w:num w:numId="7">
    <w:abstractNumId w:val="9"/>
  </w:num>
  <w:num w:numId="8">
    <w:abstractNumId w:val="0"/>
  </w:num>
  <w:num w:numId="9">
    <w:abstractNumId w:val="3"/>
  </w:num>
  <w:num w:numId="10">
    <w:abstractNumId w:val="4"/>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AB6"/>
    <w:rsid w:val="000150A7"/>
    <w:rsid w:val="0005302D"/>
    <w:rsid w:val="000B0946"/>
    <w:rsid w:val="000B3086"/>
    <w:rsid w:val="000D2CC7"/>
    <w:rsid w:val="00183399"/>
    <w:rsid w:val="001B54FA"/>
    <w:rsid w:val="002F768C"/>
    <w:rsid w:val="00394036"/>
    <w:rsid w:val="003D07BE"/>
    <w:rsid w:val="003D1F94"/>
    <w:rsid w:val="003D7D53"/>
    <w:rsid w:val="00422F3F"/>
    <w:rsid w:val="00475E83"/>
    <w:rsid w:val="004C4646"/>
    <w:rsid w:val="004D14BA"/>
    <w:rsid w:val="004F1DF9"/>
    <w:rsid w:val="00511158"/>
    <w:rsid w:val="00550BB5"/>
    <w:rsid w:val="00585AB6"/>
    <w:rsid w:val="005D12E6"/>
    <w:rsid w:val="005F0BE0"/>
    <w:rsid w:val="00645177"/>
    <w:rsid w:val="006B1059"/>
    <w:rsid w:val="0072543C"/>
    <w:rsid w:val="007941E8"/>
    <w:rsid w:val="007F47A9"/>
    <w:rsid w:val="008011DC"/>
    <w:rsid w:val="008026B6"/>
    <w:rsid w:val="00835647"/>
    <w:rsid w:val="00893AE5"/>
    <w:rsid w:val="008A0BF8"/>
    <w:rsid w:val="009A1E4F"/>
    <w:rsid w:val="00A40784"/>
    <w:rsid w:val="00A5456B"/>
    <w:rsid w:val="00A61CCE"/>
    <w:rsid w:val="00A652B4"/>
    <w:rsid w:val="00A93052"/>
    <w:rsid w:val="00AD1B71"/>
    <w:rsid w:val="00AF43AB"/>
    <w:rsid w:val="00C12484"/>
    <w:rsid w:val="00C6433A"/>
    <w:rsid w:val="00D51AF6"/>
    <w:rsid w:val="00D72008"/>
    <w:rsid w:val="00D951E4"/>
    <w:rsid w:val="00DC0D6B"/>
    <w:rsid w:val="00DE2D42"/>
    <w:rsid w:val="00E52778"/>
    <w:rsid w:val="00F610FC"/>
    <w:rsid w:val="00F71E84"/>
    <w:rsid w:val="00FE6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8BBA2"/>
  <w15:docId w15:val="{89F3AD4C-D5EF-49F9-B4C5-384DB70AC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5AB6"/>
    <w:pPr>
      <w:spacing w:after="0" w:line="240" w:lineRule="auto"/>
    </w:pPr>
  </w:style>
  <w:style w:type="paragraph" w:styleId="ListParagraph">
    <w:name w:val="List Paragraph"/>
    <w:basedOn w:val="Normal"/>
    <w:uiPriority w:val="34"/>
    <w:qFormat/>
    <w:rsid w:val="00A93052"/>
    <w:pPr>
      <w:ind w:left="720"/>
      <w:contextualSpacing/>
    </w:pPr>
  </w:style>
  <w:style w:type="table" w:styleId="TableGrid">
    <w:name w:val="Table Grid"/>
    <w:basedOn w:val="TableNormal"/>
    <w:uiPriority w:val="39"/>
    <w:rsid w:val="00D51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50A7"/>
    <w:pPr>
      <w:autoSpaceDE w:val="0"/>
      <w:autoSpaceDN w:val="0"/>
      <w:adjustRightInd w:val="0"/>
      <w:spacing w:after="0" w:line="240" w:lineRule="auto"/>
    </w:pPr>
    <w:rPr>
      <w:rFonts w:ascii="Palatino Linotype" w:hAnsi="Palatino Linotype" w:cs="Palatino Linotype"/>
      <w:color w:val="000000"/>
      <w:sz w:val="24"/>
      <w:szCs w:val="24"/>
    </w:rPr>
  </w:style>
  <w:style w:type="paragraph" w:styleId="BalloonText">
    <w:name w:val="Balloon Text"/>
    <w:basedOn w:val="Normal"/>
    <w:link w:val="BalloonTextChar"/>
    <w:uiPriority w:val="99"/>
    <w:semiHidden/>
    <w:unhideWhenUsed/>
    <w:rsid w:val="000150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0A7"/>
    <w:rPr>
      <w:rFonts w:ascii="Segoe UI" w:hAnsi="Segoe UI" w:cs="Segoe UI"/>
      <w:sz w:val="18"/>
      <w:szCs w:val="18"/>
    </w:rPr>
  </w:style>
  <w:style w:type="character" w:styleId="CommentReference">
    <w:name w:val="annotation reference"/>
    <w:basedOn w:val="DefaultParagraphFont"/>
    <w:uiPriority w:val="99"/>
    <w:semiHidden/>
    <w:unhideWhenUsed/>
    <w:rsid w:val="00A40784"/>
    <w:rPr>
      <w:sz w:val="16"/>
      <w:szCs w:val="16"/>
    </w:rPr>
  </w:style>
  <w:style w:type="paragraph" w:styleId="CommentText">
    <w:name w:val="annotation text"/>
    <w:basedOn w:val="Normal"/>
    <w:link w:val="CommentTextChar"/>
    <w:uiPriority w:val="99"/>
    <w:semiHidden/>
    <w:unhideWhenUsed/>
    <w:rsid w:val="00A40784"/>
    <w:pPr>
      <w:spacing w:line="240" w:lineRule="auto"/>
    </w:pPr>
    <w:rPr>
      <w:sz w:val="20"/>
      <w:szCs w:val="20"/>
    </w:rPr>
  </w:style>
  <w:style w:type="character" w:customStyle="1" w:styleId="CommentTextChar">
    <w:name w:val="Comment Text Char"/>
    <w:basedOn w:val="DefaultParagraphFont"/>
    <w:link w:val="CommentText"/>
    <w:uiPriority w:val="99"/>
    <w:semiHidden/>
    <w:rsid w:val="00A40784"/>
    <w:rPr>
      <w:sz w:val="20"/>
      <w:szCs w:val="20"/>
    </w:rPr>
  </w:style>
  <w:style w:type="paragraph" w:styleId="CommentSubject">
    <w:name w:val="annotation subject"/>
    <w:basedOn w:val="CommentText"/>
    <w:next w:val="CommentText"/>
    <w:link w:val="CommentSubjectChar"/>
    <w:uiPriority w:val="99"/>
    <w:semiHidden/>
    <w:unhideWhenUsed/>
    <w:rsid w:val="00A40784"/>
    <w:rPr>
      <w:b/>
      <w:bCs/>
    </w:rPr>
  </w:style>
  <w:style w:type="character" w:customStyle="1" w:styleId="CommentSubjectChar">
    <w:name w:val="Comment Subject Char"/>
    <w:basedOn w:val="CommentTextChar"/>
    <w:link w:val="CommentSubject"/>
    <w:uiPriority w:val="99"/>
    <w:semiHidden/>
    <w:rsid w:val="00A40784"/>
    <w:rPr>
      <w:b/>
      <w:bCs/>
      <w:sz w:val="20"/>
      <w:szCs w:val="20"/>
    </w:rPr>
  </w:style>
  <w:style w:type="character" w:styleId="Emphasis">
    <w:name w:val="Emphasis"/>
    <w:basedOn w:val="DefaultParagraphFont"/>
    <w:uiPriority w:val="20"/>
    <w:qFormat/>
    <w:rsid w:val="00A5456B"/>
    <w:rPr>
      <w:i/>
      <w:iCs/>
    </w:rPr>
  </w:style>
  <w:style w:type="character" w:styleId="Hyperlink">
    <w:name w:val="Hyperlink"/>
    <w:basedOn w:val="DefaultParagraphFont"/>
    <w:uiPriority w:val="99"/>
    <w:unhideWhenUsed/>
    <w:rsid w:val="00A545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47542">
      <w:bodyDiv w:val="1"/>
      <w:marLeft w:val="0"/>
      <w:marRight w:val="0"/>
      <w:marTop w:val="0"/>
      <w:marBottom w:val="0"/>
      <w:divBdr>
        <w:top w:val="none" w:sz="0" w:space="0" w:color="auto"/>
        <w:left w:val="none" w:sz="0" w:space="0" w:color="auto"/>
        <w:bottom w:val="none" w:sz="0" w:space="0" w:color="auto"/>
        <w:right w:val="none" w:sz="0" w:space="0" w:color="auto"/>
      </w:divBdr>
    </w:div>
    <w:div w:id="387920826">
      <w:bodyDiv w:val="1"/>
      <w:marLeft w:val="0"/>
      <w:marRight w:val="0"/>
      <w:marTop w:val="0"/>
      <w:marBottom w:val="0"/>
      <w:divBdr>
        <w:top w:val="none" w:sz="0" w:space="0" w:color="auto"/>
        <w:left w:val="none" w:sz="0" w:space="0" w:color="auto"/>
        <w:bottom w:val="none" w:sz="0" w:space="0" w:color="auto"/>
        <w:right w:val="none" w:sz="0" w:space="0" w:color="auto"/>
      </w:divBdr>
    </w:div>
    <w:div w:id="494951869">
      <w:bodyDiv w:val="1"/>
      <w:marLeft w:val="0"/>
      <w:marRight w:val="0"/>
      <w:marTop w:val="0"/>
      <w:marBottom w:val="0"/>
      <w:divBdr>
        <w:top w:val="none" w:sz="0" w:space="0" w:color="auto"/>
        <w:left w:val="none" w:sz="0" w:space="0" w:color="auto"/>
        <w:bottom w:val="none" w:sz="0" w:space="0" w:color="auto"/>
        <w:right w:val="none" w:sz="0" w:space="0" w:color="auto"/>
      </w:divBdr>
    </w:div>
    <w:div w:id="1186942045">
      <w:bodyDiv w:val="1"/>
      <w:marLeft w:val="0"/>
      <w:marRight w:val="0"/>
      <w:marTop w:val="0"/>
      <w:marBottom w:val="0"/>
      <w:divBdr>
        <w:top w:val="none" w:sz="0" w:space="0" w:color="auto"/>
        <w:left w:val="none" w:sz="0" w:space="0" w:color="auto"/>
        <w:bottom w:val="none" w:sz="0" w:space="0" w:color="auto"/>
        <w:right w:val="none" w:sz="0" w:space="0" w:color="auto"/>
      </w:divBdr>
    </w:div>
    <w:div w:id="1291472943">
      <w:bodyDiv w:val="1"/>
      <w:marLeft w:val="0"/>
      <w:marRight w:val="0"/>
      <w:marTop w:val="0"/>
      <w:marBottom w:val="0"/>
      <w:divBdr>
        <w:top w:val="none" w:sz="0" w:space="0" w:color="auto"/>
        <w:left w:val="none" w:sz="0" w:space="0" w:color="auto"/>
        <w:bottom w:val="none" w:sz="0" w:space="0" w:color="auto"/>
        <w:right w:val="none" w:sz="0" w:space="0" w:color="auto"/>
      </w:divBdr>
    </w:div>
    <w:div w:id="1445493089">
      <w:bodyDiv w:val="1"/>
      <w:marLeft w:val="0"/>
      <w:marRight w:val="0"/>
      <w:marTop w:val="0"/>
      <w:marBottom w:val="0"/>
      <w:divBdr>
        <w:top w:val="none" w:sz="0" w:space="0" w:color="auto"/>
        <w:left w:val="none" w:sz="0" w:space="0" w:color="auto"/>
        <w:bottom w:val="none" w:sz="0" w:space="0" w:color="auto"/>
        <w:right w:val="none" w:sz="0" w:space="0" w:color="auto"/>
      </w:divBdr>
    </w:div>
    <w:div w:id="150524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slinnwalsh@csi.state.co.u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1541</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10311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Marks, Ryan</dc:creator>
  <cp:lastModifiedBy>Welch, Jessica</cp:lastModifiedBy>
  <cp:revision>5</cp:revision>
  <dcterms:created xsi:type="dcterms:W3CDTF">2017-08-09T18:14:00Z</dcterms:created>
  <dcterms:modified xsi:type="dcterms:W3CDTF">2019-04-17T18:43:00Z</dcterms:modified>
</cp:coreProperties>
</file>